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AA" w:rsidRPr="00B52C53" w:rsidRDefault="001313AA" w:rsidP="00B52C53">
      <w:pPr>
        <w:pStyle w:val="Style2"/>
        <w:numPr>
          <w:ilvl w:val="0"/>
          <w:numId w:val="0"/>
        </w:numPr>
        <w:ind w:left="360" w:hanging="360"/>
      </w:pPr>
      <w:bookmarkStart w:id="0" w:name="_GoBack"/>
      <w:r w:rsidRPr="00B52C53">
        <w:t>CC-5:  DIVERSITY AND MULTICULTURALISM</w:t>
      </w:r>
    </w:p>
    <w:p w:rsidR="001313AA" w:rsidRPr="00A4318F" w:rsidRDefault="001313AA" w:rsidP="001313AA">
      <w:pPr>
        <w:rPr>
          <w:rFonts w:ascii="Calibri" w:hAnsi="Calibri" w:cs="Calibri"/>
          <w:bCs/>
        </w:rPr>
      </w:pPr>
      <w:r w:rsidRPr="00A4318F">
        <w:rPr>
          <w:rFonts w:ascii="Calibri" w:hAnsi="Calibri" w:cs="Calibri"/>
        </w:rPr>
        <w:t xml:space="preserve">A commitment by all staff members toward building competencies around issues related to diversity and multiculturalism is paramount to Extension’s excellence, relevancy, survival and success. Extension educators, who recognize, understand and appreciate differences and the impact of differences can incorporate effective strategies, processes and relational approaches into planning, developing and delivering educational programs with a broad and inclusive audience. </w:t>
      </w:r>
      <w:r w:rsidRPr="00A4318F">
        <w:rPr>
          <w:rFonts w:ascii="Calibri" w:hAnsi="Calibri" w:cs="Calibri"/>
          <w:bCs/>
        </w:rPr>
        <w:t xml:space="preserve">Through an ongoing process of self-awareness, self-assessment and continued education, Extension educators should work toward becoming more culturally competent which is defined as the ability of staff members to work effectively, respectfully and authentically across differences. </w:t>
      </w:r>
    </w:p>
    <w:p w:rsidR="001313AA" w:rsidRPr="00A4318F" w:rsidRDefault="001313AA" w:rsidP="001313AA">
      <w:pPr>
        <w:rPr>
          <w:rFonts w:ascii="Calibri" w:hAnsi="Calibri" w:cs="Calibri"/>
          <w:b/>
          <w:i/>
        </w:rPr>
      </w:pPr>
    </w:p>
    <w:p w:rsidR="001313AA" w:rsidRPr="00A4318F" w:rsidRDefault="001313AA" w:rsidP="001313AA">
      <w:pPr>
        <w:rPr>
          <w:rFonts w:ascii="Calibri" w:hAnsi="Calibri" w:cs="Calibri"/>
          <w:b/>
          <w:i/>
        </w:rPr>
      </w:pPr>
      <w:r w:rsidRPr="00A4318F">
        <w:rPr>
          <w:rFonts w:ascii="Calibri" w:hAnsi="Calibri" w:cs="Calibri"/>
          <w:b/>
          <w:i/>
        </w:rPr>
        <w:t>SUB-COMPETENCIES AND INDICATORS</w:t>
      </w:r>
    </w:p>
    <w:p w:rsidR="001313AA" w:rsidRPr="00B52C53" w:rsidRDefault="001313AA" w:rsidP="00B52C53">
      <w:pPr>
        <w:pStyle w:val="Style2"/>
      </w:pPr>
      <w:r w:rsidRPr="00B52C53">
        <w:t>Continues to learn about diversity in people, for example:</w:t>
      </w:r>
    </w:p>
    <w:p w:rsidR="001313AA" w:rsidRPr="00A4318F" w:rsidRDefault="001313AA" w:rsidP="001313AA">
      <w:pPr>
        <w:numPr>
          <w:ilvl w:val="0"/>
          <w:numId w:val="2"/>
        </w:numPr>
        <w:rPr>
          <w:rFonts w:ascii="Calibri" w:hAnsi="Calibri" w:cs="Calibri"/>
        </w:rPr>
      </w:pPr>
      <w:r w:rsidRPr="00A4318F">
        <w:rPr>
          <w:rFonts w:ascii="Calibri" w:hAnsi="Calibri" w:cs="Calibri"/>
        </w:rPr>
        <w:t xml:space="preserve">Reads, </w:t>
      </w:r>
      <w:r w:rsidR="00383C7E">
        <w:rPr>
          <w:rFonts w:ascii="Calibri" w:hAnsi="Calibri" w:cs="Calibri"/>
        </w:rPr>
        <w:t>attends learning opportunities</w:t>
      </w:r>
      <w:r w:rsidRPr="00A4318F">
        <w:rPr>
          <w:rFonts w:ascii="Calibri" w:hAnsi="Calibri" w:cs="Calibri"/>
        </w:rPr>
        <w:t xml:space="preserve">, or cultivates relationships to learn about diversity in people </w:t>
      </w:r>
    </w:p>
    <w:p w:rsidR="001313AA" w:rsidRPr="00A4318F" w:rsidRDefault="001313AA" w:rsidP="001313AA">
      <w:pPr>
        <w:numPr>
          <w:ilvl w:val="0"/>
          <w:numId w:val="2"/>
        </w:numPr>
        <w:rPr>
          <w:rFonts w:ascii="Calibri" w:hAnsi="Calibri" w:cs="Calibri"/>
        </w:rPr>
      </w:pPr>
      <w:r w:rsidRPr="00A4318F">
        <w:rPr>
          <w:rFonts w:ascii="Calibri" w:hAnsi="Calibri" w:cs="Calibri"/>
        </w:rPr>
        <w:t>Is sensitive to the unique and diverse needs of different cultural groups in the</w:t>
      </w:r>
      <w:r w:rsidR="00383C7E">
        <w:rPr>
          <w:rFonts w:ascii="Calibri" w:hAnsi="Calibri" w:cs="Calibri"/>
        </w:rPr>
        <w:t>ir</w:t>
      </w:r>
      <w:r w:rsidRPr="00A4318F">
        <w:rPr>
          <w:rFonts w:ascii="Calibri" w:hAnsi="Calibri" w:cs="Calibri"/>
        </w:rPr>
        <w:t xml:space="preserve"> community(</w:t>
      </w:r>
      <w:proofErr w:type="spellStart"/>
      <w:r w:rsidRPr="00A4318F">
        <w:rPr>
          <w:rFonts w:ascii="Calibri" w:hAnsi="Calibri" w:cs="Calibri"/>
        </w:rPr>
        <w:t>ies</w:t>
      </w:r>
      <w:proofErr w:type="spellEnd"/>
      <w:r w:rsidRPr="00A4318F">
        <w:rPr>
          <w:rFonts w:ascii="Calibri" w:hAnsi="Calibri" w:cs="Calibri"/>
        </w:rPr>
        <w:t>)</w:t>
      </w:r>
    </w:p>
    <w:p w:rsidR="001313AA" w:rsidRDefault="001313AA" w:rsidP="001313AA">
      <w:pPr>
        <w:numPr>
          <w:ilvl w:val="0"/>
          <w:numId w:val="2"/>
        </w:numPr>
        <w:rPr>
          <w:rFonts w:ascii="Calibri" w:hAnsi="Calibri" w:cs="Calibri"/>
        </w:rPr>
      </w:pPr>
      <w:r w:rsidRPr="00A4318F">
        <w:rPr>
          <w:rFonts w:ascii="Calibri" w:hAnsi="Calibri" w:cs="Calibri"/>
        </w:rPr>
        <w:t>Is able to access and interpret local demographic data</w:t>
      </w:r>
    </w:p>
    <w:p w:rsidR="00383C7E" w:rsidRPr="00A4318F" w:rsidRDefault="00383C7E" w:rsidP="001313AA">
      <w:pPr>
        <w:numPr>
          <w:ilvl w:val="0"/>
          <w:numId w:val="2"/>
        </w:numPr>
        <w:rPr>
          <w:rFonts w:ascii="Calibri" w:hAnsi="Calibri" w:cs="Calibri"/>
        </w:rPr>
      </w:pPr>
      <w:r>
        <w:rPr>
          <w:rFonts w:ascii="Calibri" w:hAnsi="Calibri" w:cs="Calibri"/>
        </w:rPr>
        <w:t>Is open to learning about one’s own cultural background in a broad sense including race, ethnicity, class, gender, sexual orientation, disability or other differences</w:t>
      </w:r>
    </w:p>
    <w:p w:rsidR="001313AA" w:rsidRPr="00A4318F" w:rsidRDefault="001313AA" w:rsidP="00B52C53">
      <w:pPr>
        <w:pStyle w:val="Style2"/>
      </w:pPr>
      <w:r w:rsidRPr="00A4318F">
        <w:t>Involves people who are diverse, for example:</w:t>
      </w:r>
    </w:p>
    <w:p w:rsidR="001313AA" w:rsidRPr="00A4318F" w:rsidRDefault="001313AA" w:rsidP="001313AA">
      <w:pPr>
        <w:numPr>
          <w:ilvl w:val="0"/>
          <w:numId w:val="3"/>
        </w:numPr>
        <w:autoSpaceDE w:val="0"/>
        <w:autoSpaceDN w:val="0"/>
        <w:adjustRightInd w:val="0"/>
        <w:rPr>
          <w:rFonts w:ascii="Calibri" w:hAnsi="Calibri" w:cs="Calibri"/>
          <w:kern w:val="16"/>
        </w:rPr>
      </w:pPr>
      <w:r w:rsidRPr="00A4318F">
        <w:rPr>
          <w:rFonts w:ascii="Calibri" w:hAnsi="Calibri" w:cs="Calibri"/>
        </w:rPr>
        <w:t>Involves diverse partners in the design, implementation and evaluation of educational programs</w:t>
      </w:r>
    </w:p>
    <w:p w:rsidR="001313AA" w:rsidRPr="00A4318F" w:rsidRDefault="001313AA" w:rsidP="001313AA">
      <w:pPr>
        <w:numPr>
          <w:ilvl w:val="0"/>
          <w:numId w:val="3"/>
        </w:numPr>
        <w:autoSpaceDE w:val="0"/>
        <w:autoSpaceDN w:val="0"/>
        <w:adjustRightInd w:val="0"/>
        <w:rPr>
          <w:rFonts w:ascii="Calibri" w:hAnsi="Calibri" w:cs="Calibri"/>
          <w:kern w:val="16"/>
        </w:rPr>
      </w:pPr>
      <w:r w:rsidRPr="00A4318F">
        <w:rPr>
          <w:rFonts w:ascii="Calibri" w:hAnsi="Calibri" w:cs="Calibri"/>
        </w:rPr>
        <w:t>Uses program materials and educational strategies appropriate for the needs of diverse audiences</w:t>
      </w:r>
    </w:p>
    <w:p w:rsidR="001313AA" w:rsidRPr="00A4318F" w:rsidRDefault="001313AA" w:rsidP="001313AA">
      <w:pPr>
        <w:numPr>
          <w:ilvl w:val="0"/>
          <w:numId w:val="3"/>
        </w:numPr>
        <w:autoSpaceDE w:val="0"/>
        <w:autoSpaceDN w:val="0"/>
        <w:adjustRightInd w:val="0"/>
        <w:rPr>
          <w:rFonts w:ascii="Calibri" w:hAnsi="Calibri" w:cs="Calibri"/>
          <w:kern w:val="16"/>
        </w:rPr>
      </w:pPr>
      <w:r w:rsidRPr="00A4318F">
        <w:rPr>
          <w:rFonts w:ascii="Calibri" w:hAnsi="Calibri" w:cs="Calibri"/>
        </w:rPr>
        <w:t>Develops appropriate marketing strategies to ensure participation of diverse and underserved audiences</w:t>
      </w:r>
    </w:p>
    <w:p w:rsidR="001313AA" w:rsidRPr="00A4318F" w:rsidRDefault="001313AA" w:rsidP="001313AA">
      <w:pPr>
        <w:numPr>
          <w:ilvl w:val="0"/>
          <w:numId w:val="3"/>
        </w:numPr>
        <w:autoSpaceDE w:val="0"/>
        <w:autoSpaceDN w:val="0"/>
        <w:adjustRightInd w:val="0"/>
        <w:rPr>
          <w:rFonts w:ascii="Calibri" w:hAnsi="Calibri" w:cs="Calibri"/>
          <w:kern w:val="16"/>
        </w:rPr>
      </w:pPr>
      <w:r w:rsidRPr="00A4318F">
        <w:rPr>
          <w:rFonts w:ascii="Calibri" w:hAnsi="Calibri" w:cs="Calibri"/>
        </w:rPr>
        <w:t>Disseminates information through a wide variety of local networks</w:t>
      </w:r>
    </w:p>
    <w:p w:rsidR="001313AA" w:rsidRPr="00A4318F" w:rsidRDefault="001313AA" w:rsidP="001313AA">
      <w:pPr>
        <w:numPr>
          <w:ilvl w:val="0"/>
          <w:numId w:val="3"/>
        </w:numPr>
        <w:autoSpaceDE w:val="0"/>
        <w:autoSpaceDN w:val="0"/>
        <w:adjustRightInd w:val="0"/>
        <w:rPr>
          <w:rFonts w:ascii="Calibri" w:hAnsi="Calibri" w:cs="Calibri"/>
          <w:kern w:val="16"/>
        </w:rPr>
      </w:pPr>
      <w:r w:rsidRPr="00A4318F">
        <w:rPr>
          <w:rFonts w:ascii="Calibri" w:hAnsi="Calibri" w:cs="Calibri"/>
        </w:rPr>
        <w:t>Recruits diverse audiences</w:t>
      </w:r>
      <w:r w:rsidR="00383C7E">
        <w:rPr>
          <w:rFonts w:ascii="Calibri" w:hAnsi="Calibri" w:cs="Calibri"/>
        </w:rPr>
        <w:t xml:space="preserve"> </w:t>
      </w:r>
    </w:p>
    <w:p w:rsidR="001313AA" w:rsidRPr="00A4318F" w:rsidRDefault="001313AA" w:rsidP="001313AA">
      <w:pPr>
        <w:numPr>
          <w:ilvl w:val="0"/>
          <w:numId w:val="3"/>
        </w:numPr>
        <w:autoSpaceDE w:val="0"/>
        <w:autoSpaceDN w:val="0"/>
        <w:adjustRightInd w:val="0"/>
        <w:rPr>
          <w:rFonts w:ascii="Calibri" w:hAnsi="Calibri" w:cs="Calibri"/>
          <w:kern w:val="16"/>
        </w:rPr>
      </w:pPr>
      <w:r w:rsidRPr="00A4318F">
        <w:rPr>
          <w:rFonts w:ascii="Calibri" w:hAnsi="Calibri" w:cs="Calibri"/>
        </w:rPr>
        <w:t>Selects members of committees and groups to reflect the diversity of the community</w:t>
      </w:r>
    </w:p>
    <w:p w:rsidR="001313AA" w:rsidRPr="00383C7E" w:rsidRDefault="001313AA" w:rsidP="001313AA">
      <w:pPr>
        <w:numPr>
          <w:ilvl w:val="0"/>
          <w:numId w:val="3"/>
        </w:numPr>
        <w:autoSpaceDE w:val="0"/>
        <w:autoSpaceDN w:val="0"/>
        <w:adjustRightInd w:val="0"/>
        <w:rPr>
          <w:rFonts w:ascii="Calibri" w:hAnsi="Calibri" w:cs="Calibri"/>
          <w:kern w:val="16"/>
        </w:rPr>
      </w:pPr>
      <w:r w:rsidRPr="00A4318F">
        <w:rPr>
          <w:rFonts w:ascii="Calibri" w:hAnsi="Calibri" w:cs="Calibri"/>
        </w:rPr>
        <w:t>Actively promotes inclusiveness in program</w:t>
      </w:r>
      <w:r w:rsidR="00383C7E">
        <w:rPr>
          <w:rFonts w:ascii="Calibri" w:hAnsi="Calibri" w:cs="Calibri"/>
        </w:rPr>
        <w:t>ming and program</w:t>
      </w:r>
      <w:r w:rsidRPr="00A4318F">
        <w:rPr>
          <w:rFonts w:ascii="Calibri" w:hAnsi="Calibri" w:cs="Calibri"/>
        </w:rPr>
        <w:t xml:space="preserve"> participation</w:t>
      </w:r>
    </w:p>
    <w:p w:rsidR="00383C7E" w:rsidRPr="00383C7E" w:rsidRDefault="00383C7E" w:rsidP="001313AA">
      <w:pPr>
        <w:numPr>
          <w:ilvl w:val="0"/>
          <w:numId w:val="3"/>
        </w:numPr>
        <w:autoSpaceDE w:val="0"/>
        <w:autoSpaceDN w:val="0"/>
        <w:adjustRightInd w:val="0"/>
        <w:rPr>
          <w:rFonts w:ascii="Calibri" w:hAnsi="Calibri" w:cs="Calibri"/>
          <w:kern w:val="16"/>
        </w:rPr>
      </w:pPr>
      <w:r>
        <w:rPr>
          <w:rFonts w:ascii="Calibri" w:hAnsi="Calibri" w:cs="Calibri"/>
        </w:rPr>
        <w:t xml:space="preserve">Develops diverse networks with individuals and agencies </w:t>
      </w:r>
    </w:p>
    <w:p w:rsidR="00383C7E" w:rsidRPr="00A4318F" w:rsidRDefault="00383C7E" w:rsidP="001313AA">
      <w:pPr>
        <w:numPr>
          <w:ilvl w:val="0"/>
          <w:numId w:val="3"/>
        </w:numPr>
        <w:autoSpaceDE w:val="0"/>
        <w:autoSpaceDN w:val="0"/>
        <w:adjustRightInd w:val="0"/>
        <w:rPr>
          <w:rFonts w:ascii="Calibri" w:hAnsi="Calibri" w:cs="Calibri"/>
          <w:kern w:val="16"/>
        </w:rPr>
      </w:pPr>
      <w:r>
        <w:rPr>
          <w:rFonts w:ascii="Calibri" w:hAnsi="Calibri" w:cs="Calibri"/>
        </w:rPr>
        <w:t xml:space="preserve">Intentionally markets the ability to accommodate the needs of people with disabilities and other diverse groups  </w:t>
      </w:r>
    </w:p>
    <w:p w:rsidR="001313AA" w:rsidRPr="00A4318F" w:rsidRDefault="001313AA" w:rsidP="00B52C53">
      <w:pPr>
        <w:pStyle w:val="Style2"/>
      </w:pPr>
      <w:r w:rsidRPr="00A4318F">
        <w:t>Promotes multicultural understanding, for example:</w:t>
      </w:r>
    </w:p>
    <w:p w:rsidR="001313AA" w:rsidRPr="00A4318F" w:rsidRDefault="001313AA" w:rsidP="001313AA">
      <w:pPr>
        <w:numPr>
          <w:ilvl w:val="0"/>
          <w:numId w:val="1"/>
        </w:numPr>
        <w:autoSpaceDE w:val="0"/>
        <w:autoSpaceDN w:val="0"/>
        <w:adjustRightInd w:val="0"/>
        <w:rPr>
          <w:rFonts w:ascii="Calibri" w:hAnsi="Calibri" w:cs="Calibri"/>
        </w:rPr>
      </w:pPr>
      <w:r w:rsidRPr="00A4318F">
        <w:rPr>
          <w:rFonts w:ascii="Calibri" w:hAnsi="Calibri" w:cs="Calibri"/>
        </w:rPr>
        <w:t>Organizes and offers programs that are reflective of laws and policies that support diversity and pluralism.</w:t>
      </w:r>
    </w:p>
    <w:p w:rsidR="001313AA" w:rsidRPr="00A4318F" w:rsidRDefault="00383C7E" w:rsidP="001313AA">
      <w:pPr>
        <w:numPr>
          <w:ilvl w:val="0"/>
          <w:numId w:val="1"/>
        </w:numPr>
        <w:autoSpaceDE w:val="0"/>
        <w:autoSpaceDN w:val="0"/>
        <w:adjustRightInd w:val="0"/>
        <w:rPr>
          <w:rFonts w:ascii="Calibri" w:hAnsi="Calibri" w:cs="Calibri"/>
        </w:rPr>
      </w:pPr>
      <w:r>
        <w:rPr>
          <w:rFonts w:ascii="Calibri" w:hAnsi="Calibri" w:cs="Calibri"/>
        </w:rPr>
        <w:lastRenderedPageBreak/>
        <w:t>Develops and sustains</w:t>
      </w:r>
      <w:r w:rsidR="001313AA" w:rsidRPr="00A4318F">
        <w:rPr>
          <w:rFonts w:ascii="Calibri" w:hAnsi="Calibri" w:cs="Calibri"/>
        </w:rPr>
        <w:t xml:space="preserve"> partnerships with multicultural groups. </w:t>
      </w:r>
    </w:p>
    <w:p w:rsidR="001313AA" w:rsidRPr="00A4318F" w:rsidRDefault="001313AA" w:rsidP="001313AA">
      <w:pPr>
        <w:numPr>
          <w:ilvl w:val="0"/>
          <w:numId w:val="1"/>
        </w:numPr>
        <w:autoSpaceDE w:val="0"/>
        <w:autoSpaceDN w:val="0"/>
        <w:adjustRightInd w:val="0"/>
        <w:rPr>
          <w:rFonts w:ascii="Calibri" w:hAnsi="Calibri" w:cs="Calibri"/>
        </w:rPr>
      </w:pPr>
      <w:r w:rsidRPr="00A4318F">
        <w:rPr>
          <w:rFonts w:ascii="Calibri" w:hAnsi="Calibri" w:cs="Calibri"/>
        </w:rPr>
        <w:t xml:space="preserve">Promotes </w:t>
      </w:r>
      <w:r w:rsidR="00353225">
        <w:rPr>
          <w:rFonts w:ascii="Calibri" w:hAnsi="Calibri" w:cs="Calibri"/>
        </w:rPr>
        <w:t>multiple world views and prospective</w:t>
      </w:r>
      <w:r w:rsidRPr="00A4318F">
        <w:rPr>
          <w:rFonts w:ascii="Calibri" w:hAnsi="Calibri" w:cs="Calibri"/>
        </w:rPr>
        <w:t xml:space="preserve"> in programs. </w:t>
      </w:r>
    </w:p>
    <w:p w:rsidR="001313AA" w:rsidRPr="00A4318F" w:rsidRDefault="001313AA" w:rsidP="001313AA">
      <w:pPr>
        <w:numPr>
          <w:ilvl w:val="0"/>
          <w:numId w:val="1"/>
        </w:numPr>
        <w:autoSpaceDE w:val="0"/>
        <w:autoSpaceDN w:val="0"/>
        <w:adjustRightInd w:val="0"/>
        <w:rPr>
          <w:rFonts w:ascii="Calibri" w:hAnsi="Calibri" w:cs="Calibri"/>
        </w:rPr>
      </w:pPr>
      <w:r w:rsidRPr="00A4318F">
        <w:rPr>
          <w:rFonts w:ascii="Calibri" w:hAnsi="Calibri" w:cs="Calibri"/>
        </w:rPr>
        <w:t>Applies multi-cultural learning at the personal, interpersonal, institutional, and cultural levels.</w:t>
      </w:r>
    </w:p>
    <w:p w:rsidR="001313AA" w:rsidRDefault="001313AA" w:rsidP="001313AA">
      <w:pPr>
        <w:numPr>
          <w:ilvl w:val="0"/>
          <w:numId w:val="1"/>
        </w:numPr>
        <w:autoSpaceDE w:val="0"/>
        <w:autoSpaceDN w:val="0"/>
        <w:adjustRightInd w:val="0"/>
        <w:rPr>
          <w:rFonts w:ascii="Calibri" w:hAnsi="Calibri" w:cs="Calibri"/>
        </w:rPr>
      </w:pPr>
      <w:r w:rsidRPr="00A4318F">
        <w:rPr>
          <w:rFonts w:ascii="Calibri" w:hAnsi="Calibri" w:cs="Calibri"/>
        </w:rPr>
        <w:t>Brings together diverse groups to facilitate the resolution of differences</w:t>
      </w:r>
    </w:p>
    <w:p w:rsidR="00353225" w:rsidRDefault="00353225" w:rsidP="001313AA">
      <w:pPr>
        <w:numPr>
          <w:ilvl w:val="0"/>
          <w:numId w:val="1"/>
        </w:numPr>
        <w:autoSpaceDE w:val="0"/>
        <w:autoSpaceDN w:val="0"/>
        <w:adjustRightInd w:val="0"/>
        <w:rPr>
          <w:rFonts w:ascii="Calibri" w:hAnsi="Calibri" w:cs="Calibri"/>
        </w:rPr>
      </w:pPr>
      <w:r>
        <w:rPr>
          <w:rFonts w:ascii="Calibri" w:hAnsi="Calibri" w:cs="Calibri"/>
        </w:rPr>
        <w:t>Is comfortable engaging in complex discussions related to differences</w:t>
      </w:r>
    </w:p>
    <w:p w:rsidR="00353225" w:rsidRPr="00A4318F" w:rsidRDefault="00353225" w:rsidP="001313AA">
      <w:pPr>
        <w:numPr>
          <w:ilvl w:val="0"/>
          <w:numId w:val="1"/>
        </w:numPr>
        <w:autoSpaceDE w:val="0"/>
        <w:autoSpaceDN w:val="0"/>
        <w:adjustRightInd w:val="0"/>
        <w:rPr>
          <w:rFonts w:ascii="Calibri" w:hAnsi="Calibri" w:cs="Calibri"/>
        </w:rPr>
      </w:pPr>
      <w:r>
        <w:rPr>
          <w:rFonts w:ascii="Calibri" w:hAnsi="Calibri" w:cs="Calibri"/>
        </w:rPr>
        <w:t>Understands privilege and the opportunities and barriers it may present when working within and across differences</w:t>
      </w:r>
    </w:p>
    <w:p w:rsidR="001313AA" w:rsidRPr="00A4318F" w:rsidRDefault="001313AA" w:rsidP="001313AA">
      <w:pPr>
        <w:autoSpaceDE w:val="0"/>
        <w:autoSpaceDN w:val="0"/>
        <w:adjustRightInd w:val="0"/>
        <w:ind w:left="720"/>
        <w:rPr>
          <w:rFonts w:ascii="Calibri" w:hAnsi="Calibri" w:cs="Calibri"/>
        </w:rPr>
      </w:pPr>
    </w:p>
    <w:p w:rsidR="001313AA" w:rsidRPr="00B52C53" w:rsidRDefault="001313AA" w:rsidP="001313AA">
      <w:pPr>
        <w:autoSpaceDE w:val="0"/>
        <w:autoSpaceDN w:val="0"/>
        <w:adjustRightInd w:val="0"/>
        <w:ind w:left="720" w:hanging="360"/>
        <w:rPr>
          <w:rFonts w:ascii="Calibri" w:hAnsi="Calibri" w:cs="Calibri"/>
          <w:b/>
          <w:sz w:val="28"/>
          <w:szCs w:val="28"/>
        </w:rPr>
      </w:pPr>
      <w:r w:rsidRPr="00B52C53">
        <w:rPr>
          <w:rFonts w:ascii="Calibri" w:hAnsi="Calibri" w:cs="Calibri"/>
          <w:b/>
          <w:sz w:val="28"/>
          <w:szCs w:val="28"/>
        </w:rPr>
        <w:t>D.</w:t>
      </w:r>
      <w:r w:rsidRPr="00B52C53">
        <w:rPr>
          <w:rFonts w:ascii="Calibri" w:hAnsi="Calibri" w:cs="Calibri"/>
          <w:b/>
          <w:sz w:val="28"/>
          <w:szCs w:val="28"/>
        </w:rPr>
        <w:tab/>
        <w:t xml:space="preserve"> Follows Civil Rights/Affirmative Action Policies and Procedures</w:t>
      </w:r>
    </w:p>
    <w:p w:rsidR="001313AA" w:rsidRPr="00A4318F" w:rsidRDefault="001313AA" w:rsidP="001313AA">
      <w:pPr>
        <w:numPr>
          <w:ilvl w:val="0"/>
          <w:numId w:val="5"/>
        </w:numPr>
        <w:autoSpaceDE w:val="0"/>
        <w:autoSpaceDN w:val="0"/>
        <w:adjustRightInd w:val="0"/>
        <w:rPr>
          <w:rFonts w:ascii="Calibri" w:hAnsi="Calibri" w:cs="Calibri"/>
        </w:rPr>
      </w:pPr>
      <w:r w:rsidRPr="00A4318F">
        <w:rPr>
          <w:rFonts w:ascii="Calibri" w:hAnsi="Calibri" w:cs="Calibri"/>
        </w:rPr>
        <w:t xml:space="preserve">Is aware of civil rights compliance obligations </w:t>
      </w:r>
    </w:p>
    <w:p w:rsidR="001313AA" w:rsidRPr="00A4318F" w:rsidRDefault="001313AA" w:rsidP="001313AA">
      <w:pPr>
        <w:numPr>
          <w:ilvl w:val="0"/>
          <w:numId w:val="5"/>
        </w:numPr>
        <w:autoSpaceDE w:val="0"/>
        <w:autoSpaceDN w:val="0"/>
        <w:adjustRightInd w:val="0"/>
        <w:rPr>
          <w:rFonts w:ascii="Calibri" w:hAnsi="Calibri" w:cs="Calibri"/>
        </w:rPr>
      </w:pPr>
      <w:r w:rsidRPr="00A4318F">
        <w:rPr>
          <w:rFonts w:ascii="Calibri" w:hAnsi="Calibri" w:cs="Calibri"/>
        </w:rPr>
        <w:t>Follows appropriate civil rights/affirmative action policies and procedures</w:t>
      </w:r>
    </w:p>
    <w:p w:rsidR="001313AA" w:rsidRPr="00A4318F" w:rsidRDefault="001313AA" w:rsidP="001313AA">
      <w:pPr>
        <w:numPr>
          <w:ilvl w:val="0"/>
          <w:numId w:val="5"/>
        </w:numPr>
        <w:autoSpaceDE w:val="0"/>
        <w:autoSpaceDN w:val="0"/>
        <w:adjustRightInd w:val="0"/>
        <w:rPr>
          <w:rFonts w:ascii="Calibri" w:hAnsi="Calibri" w:cs="Calibri"/>
        </w:rPr>
      </w:pPr>
      <w:r w:rsidRPr="00A4318F">
        <w:rPr>
          <w:rFonts w:ascii="Calibri" w:hAnsi="Calibri" w:cs="Calibri"/>
        </w:rPr>
        <w:t>Cooperates in defining and meeting annual goals established in the Civil Rights Review System</w:t>
      </w:r>
      <w:r w:rsidR="00353225">
        <w:rPr>
          <w:rFonts w:ascii="Calibri" w:hAnsi="Calibri" w:cs="Calibri"/>
        </w:rPr>
        <w:t xml:space="preserve">, Institute work team or individual plans of work </w:t>
      </w:r>
    </w:p>
    <w:p w:rsidR="001313AA" w:rsidRPr="00A4318F" w:rsidRDefault="001313AA" w:rsidP="001313AA">
      <w:pPr>
        <w:numPr>
          <w:ilvl w:val="0"/>
          <w:numId w:val="5"/>
        </w:numPr>
        <w:autoSpaceDE w:val="0"/>
        <w:autoSpaceDN w:val="0"/>
        <w:adjustRightInd w:val="0"/>
        <w:rPr>
          <w:rFonts w:ascii="Calibri" w:hAnsi="Calibri" w:cs="Calibri"/>
          <w:kern w:val="16"/>
        </w:rPr>
      </w:pPr>
      <w:r w:rsidRPr="00A4318F">
        <w:rPr>
          <w:rFonts w:ascii="Calibri" w:hAnsi="Calibri" w:cs="Calibri"/>
        </w:rPr>
        <w:t xml:space="preserve">Annually reviews and analyzes program participation data and proactively addresses outreach </w:t>
      </w:r>
      <w:r w:rsidR="00353225">
        <w:rPr>
          <w:rFonts w:ascii="Calibri" w:hAnsi="Calibri" w:cs="Calibri"/>
        </w:rPr>
        <w:t>opportunities</w:t>
      </w:r>
      <w:r w:rsidRPr="00A4318F">
        <w:rPr>
          <w:rFonts w:ascii="Calibri" w:hAnsi="Calibri" w:cs="Calibri"/>
        </w:rPr>
        <w:t xml:space="preserve"> that may exist</w:t>
      </w:r>
    </w:p>
    <w:p w:rsidR="001313AA" w:rsidRPr="00A4318F" w:rsidRDefault="001313AA" w:rsidP="001313AA">
      <w:pPr>
        <w:rPr>
          <w:rFonts w:ascii="Calibri" w:hAnsi="Calibri" w:cs="Calibri"/>
        </w:rPr>
      </w:pPr>
    </w:p>
    <w:p w:rsidR="001313AA" w:rsidRPr="00A4318F" w:rsidRDefault="001313AA" w:rsidP="001313AA">
      <w:pPr>
        <w:rPr>
          <w:rFonts w:ascii="Calibri" w:hAnsi="Calibri" w:cs="Calibri"/>
          <w:b/>
          <w:bCs/>
          <w:i/>
          <w:iCs/>
        </w:rPr>
      </w:pPr>
      <w:r w:rsidRPr="00A4318F">
        <w:rPr>
          <w:rFonts w:ascii="Calibri" w:hAnsi="Calibri" w:cs="Calibri"/>
          <w:b/>
          <w:bCs/>
          <w:i/>
          <w:iCs/>
        </w:rPr>
        <w:t>LEARNING ACTIVITIES</w:t>
      </w:r>
    </w:p>
    <w:p w:rsidR="001313AA" w:rsidRPr="00A4318F" w:rsidRDefault="001313AA" w:rsidP="001313AA">
      <w:pPr>
        <w:ind w:firstLine="720"/>
        <w:rPr>
          <w:rFonts w:ascii="Calibri" w:hAnsi="Calibri" w:cs="Calibri"/>
          <w:b/>
          <w:bCs/>
          <w:i/>
          <w:iCs/>
        </w:rPr>
      </w:pPr>
    </w:p>
    <w:p w:rsidR="001313AA" w:rsidRPr="00A4318F" w:rsidRDefault="001313AA" w:rsidP="001313AA">
      <w:pPr>
        <w:numPr>
          <w:ilvl w:val="0"/>
          <w:numId w:val="4"/>
        </w:numPr>
        <w:rPr>
          <w:rFonts w:ascii="Calibri" w:hAnsi="Calibri" w:cs="Calibri"/>
        </w:rPr>
      </w:pPr>
      <w:r w:rsidRPr="00A4318F">
        <w:rPr>
          <w:rFonts w:ascii="Calibri" w:hAnsi="Calibri" w:cs="Calibri"/>
        </w:rPr>
        <w:t xml:space="preserve">Participate in the two-day Multicultural Self-Awareness Workshop and develop a personal plan for working toward cultural competency utilizing MSU Extension and other diversity resources. </w:t>
      </w:r>
    </w:p>
    <w:p w:rsidR="001313AA" w:rsidRPr="00A4318F" w:rsidRDefault="001313AA" w:rsidP="001313AA">
      <w:pPr>
        <w:numPr>
          <w:ilvl w:val="0"/>
          <w:numId w:val="4"/>
        </w:numPr>
        <w:rPr>
          <w:rFonts w:ascii="Calibri" w:hAnsi="Calibri" w:cs="Calibri"/>
        </w:rPr>
      </w:pPr>
      <w:r w:rsidRPr="00A4318F">
        <w:rPr>
          <w:rFonts w:ascii="Calibri" w:hAnsi="Calibri" w:cs="Calibri"/>
        </w:rPr>
        <w:t xml:space="preserve">Commit to a yearly </w:t>
      </w:r>
      <w:r w:rsidR="00353225">
        <w:rPr>
          <w:rFonts w:ascii="Calibri" w:hAnsi="Calibri" w:cs="Calibri"/>
        </w:rPr>
        <w:t xml:space="preserve">(at minimum) </w:t>
      </w:r>
      <w:r w:rsidRPr="00A4318F">
        <w:rPr>
          <w:rFonts w:ascii="Calibri" w:hAnsi="Calibri" w:cs="Calibri"/>
        </w:rPr>
        <w:t xml:space="preserve">learning opportunity related to the cultures and critical issues of diverse groups within a U.S. context that helps to foster </w:t>
      </w:r>
      <w:r w:rsidR="00353225">
        <w:rPr>
          <w:rFonts w:ascii="Calibri" w:hAnsi="Calibri" w:cs="Calibri"/>
        </w:rPr>
        <w:t xml:space="preserve">awareness or </w:t>
      </w:r>
      <w:r w:rsidRPr="00A4318F">
        <w:rPr>
          <w:rFonts w:ascii="Calibri" w:hAnsi="Calibri" w:cs="Calibri"/>
        </w:rPr>
        <w:t xml:space="preserve">cultural competency within your role and responsibilities. </w:t>
      </w:r>
    </w:p>
    <w:p w:rsidR="001313AA" w:rsidRPr="00A4318F" w:rsidRDefault="001313AA" w:rsidP="001313AA">
      <w:pPr>
        <w:numPr>
          <w:ilvl w:val="0"/>
          <w:numId w:val="4"/>
        </w:numPr>
        <w:rPr>
          <w:rFonts w:ascii="Calibri" w:hAnsi="Calibri" w:cs="Calibri"/>
        </w:rPr>
      </w:pPr>
      <w:r w:rsidRPr="00A4318F">
        <w:rPr>
          <w:rFonts w:ascii="Calibri" w:hAnsi="Calibri" w:cs="Calibri"/>
        </w:rPr>
        <w:t xml:space="preserve">Learn about the </w:t>
      </w:r>
      <w:r w:rsidR="00353225">
        <w:rPr>
          <w:rFonts w:ascii="Calibri" w:hAnsi="Calibri" w:cs="Calibri"/>
        </w:rPr>
        <w:t>realities of your clientele across</w:t>
      </w:r>
      <w:r w:rsidRPr="00A4318F">
        <w:rPr>
          <w:rFonts w:ascii="Calibri" w:hAnsi="Calibri" w:cs="Calibri"/>
        </w:rPr>
        <w:t xml:space="preserve"> race, gender</w:t>
      </w:r>
      <w:r w:rsidR="00A1619F">
        <w:rPr>
          <w:rFonts w:ascii="Calibri" w:hAnsi="Calibri" w:cs="Calibri"/>
        </w:rPr>
        <w:t xml:space="preserve">, class, sexual orientation, </w:t>
      </w:r>
      <w:r w:rsidRPr="00A4318F">
        <w:rPr>
          <w:rFonts w:ascii="Calibri" w:hAnsi="Calibri" w:cs="Calibri"/>
        </w:rPr>
        <w:t>disabilities</w:t>
      </w:r>
      <w:r w:rsidR="00A1619F">
        <w:rPr>
          <w:rFonts w:ascii="Calibri" w:hAnsi="Calibri" w:cs="Calibri"/>
        </w:rPr>
        <w:t xml:space="preserve"> and other differences</w:t>
      </w:r>
      <w:r w:rsidRPr="00A4318F">
        <w:rPr>
          <w:rFonts w:ascii="Calibri" w:hAnsi="Calibri" w:cs="Calibri"/>
        </w:rPr>
        <w:t>.</w:t>
      </w:r>
      <w:r w:rsidRPr="00A4318F" w:rsidDel="00DC47B2">
        <w:rPr>
          <w:rFonts w:ascii="Calibri" w:hAnsi="Calibri" w:cs="Calibri"/>
        </w:rPr>
        <w:t xml:space="preserve"> </w:t>
      </w:r>
    </w:p>
    <w:p w:rsidR="001313AA" w:rsidRPr="00A4318F" w:rsidRDefault="001313AA" w:rsidP="001313AA">
      <w:pPr>
        <w:numPr>
          <w:ilvl w:val="0"/>
          <w:numId w:val="4"/>
        </w:numPr>
        <w:rPr>
          <w:rFonts w:ascii="Calibri" w:hAnsi="Calibri" w:cs="Calibri"/>
        </w:rPr>
      </w:pPr>
      <w:r w:rsidRPr="00A4318F">
        <w:rPr>
          <w:rFonts w:ascii="Calibri" w:hAnsi="Calibri" w:cs="Calibri"/>
        </w:rPr>
        <w:t xml:space="preserve">Identify diverse communities within your county and cooperatively assess community needs and how you might program with these constituents. </w:t>
      </w:r>
    </w:p>
    <w:p w:rsidR="001313AA" w:rsidRPr="00A4318F" w:rsidRDefault="001313AA" w:rsidP="001313AA">
      <w:pPr>
        <w:numPr>
          <w:ilvl w:val="0"/>
          <w:numId w:val="4"/>
        </w:numPr>
        <w:rPr>
          <w:rFonts w:ascii="Calibri" w:hAnsi="Calibri" w:cs="Calibri"/>
        </w:rPr>
      </w:pPr>
      <w:r w:rsidRPr="00A4318F">
        <w:rPr>
          <w:rFonts w:ascii="Calibri" w:hAnsi="Calibri" w:cs="Calibri"/>
        </w:rPr>
        <w:t xml:space="preserve">Create opportunities to develop, nurture and sustain relationships and partnerships with individuals and groups that are </w:t>
      </w:r>
      <w:r w:rsidR="00353225">
        <w:rPr>
          <w:rFonts w:ascii="Calibri" w:hAnsi="Calibri" w:cs="Calibri"/>
        </w:rPr>
        <w:t>diverse across race, gender, sexual orientation, class, disabilities or other differences</w:t>
      </w:r>
      <w:r w:rsidRPr="00A4318F">
        <w:rPr>
          <w:rFonts w:ascii="Calibri" w:hAnsi="Calibri" w:cs="Calibri"/>
        </w:rPr>
        <w:t>.</w:t>
      </w:r>
    </w:p>
    <w:p w:rsidR="001313AA" w:rsidRPr="00A4318F" w:rsidRDefault="001313AA" w:rsidP="001313AA">
      <w:pPr>
        <w:numPr>
          <w:ilvl w:val="0"/>
          <w:numId w:val="4"/>
        </w:numPr>
        <w:rPr>
          <w:rFonts w:ascii="Calibri" w:hAnsi="Calibri" w:cs="Calibri"/>
        </w:rPr>
      </w:pPr>
      <w:r w:rsidRPr="00A4318F">
        <w:rPr>
          <w:rFonts w:ascii="Calibri" w:hAnsi="Calibri" w:cs="Calibri"/>
        </w:rPr>
        <w:t>Participate in the development of a</w:t>
      </w:r>
      <w:r w:rsidR="00353225">
        <w:rPr>
          <w:rFonts w:ascii="Calibri" w:hAnsi="Calibri" w:cs="Calibri"/>
        </w:rPr>
        <w:t>n</w:t>
      </w:r>
      <w:r w:rsidRPr="00A4318F">
        <w:rPr>
          <w:rFonts w:ascii="Calibri" w:hAnsi="Calibri" w:cs="Calibri"/>
        </w:rPr>
        <w:t xml:space="preserve"> </w:t>
      </w:r>
      <w:r w:rsidR="00353225">
        <w:rPr>
          <w:rFonts w:ascii="Calibri" w:hAnsi="Calibri" w:cs="Calibri"/>
        </w:rPr>
        <w:t xml:space="preserve">Institute work team </w:t>
      </w:r>
      <w:r w:rsidRPr="00A4318F">
        <w:rPr>
          <w:rFonts w:ascii="Calibri" w:hAnsi="Calibri" w:cs="Calibri"/>
        </w:rPr>
        <w:t xml:space="preserve">plan for incorporating diversity in all aspects of programming and outreach. </w:t>
      </w:r>
    </w:p>
    <w:p w:rsidR="001313AA" w:rsidRPr="00A4318F" w:rsidRDefault="001313AA" w:rsidP="001313AA">
      <w:pPr>
        <w:numPr>
          <w:ilvl w:val="0"/>
          <w:numId w:val="4"/>
        </w:numPr>
        <w:rPr>
          <w:rFonts w:ascii="Calibri" w:hAnsi="Calibri" w:cs="Calibri"/>
        </w:rPr>
      </w:pPr>
      <w:r w:rsidRPr="00A4318F">
        <w:rPr>
          <w:rFonts w:ascii="Calibri" w:hAnsi="Calibri" w:cs="Calibri"/>
        </w:rPr>
        <w:t xml:space="preserve">Operationalize a program planning/implementation process that incorporates and prioritizes diverse constituents and their needs. </w:t>
      </w:r>
    </w:p>
    <w:p w:rsidR="001313AA" w:rsidRDefault="001313AA" w:rsidP="001313AA">
      <w:pPr>
        <w:numPr>
          <w:ilvl w:val="0"/>
          <w:numId w:val="4"/>
        </w:numPr>
        <w:rPr>
          <w:rFonts w:ascii="Calibri" w:hAnsi="Calibri" w:cs="Calibri"/>
        </w:rPr>
      </w:pPr>
      <w:r w:rsidRPr="00A4318F">
        <w:rPr>
          <w:rFonts w:ascii="Calibri" w:hAnsi="Calibri" w:cs="Calibri"/>
        </w:rPr>
        <w:t xml:space="preserve">Transform your office outreach, engagement, program planning and implementation processes to more authentically involve staff, clientele and partners of difference (based on race, age, gender, class, sexual orientation, disabilities and other differences).  </w:t>
      </w:r>
    </w:p>
    <w:p w:rsidR="00A1619F" w:rsidRDefault="00A1619F" w:rsidP="001313AA">
      <w:pPr>
        <w:numPr>
          <w:ilvl w:val="0"/>
          <w:numId w:val="4"/>
        </w:numPr>
        <w:rPr>
          <w:rFonts w:ascii="Calibri" w:hAnsi="Calibri" w:cs="Calibri"/>
        </w:rPr>
      </w:pPr>
      <w:r>
        <w:rPr>
          <w:rFonts w:ascii="Calibri" w:hAnsi="Calibri" w:cs="Calibri"/>
        </w:rPr>
        <w:t>Learn about and apply diversity, multiculturalism or equity research based frameworks to move your planning, reporting and programming toward cultural competency</w:t>
      </w:r>
    </w:p>
    <w:p w:rsidR="00A1619F" w:rsidRPr="00A4318F" w:rsidRDefault="00A1619F" w:rsidP="00A1619F">
      <w:pPr>
        <w:ind w:left="1440"/>
        <w:rPr>
          <w:rFonts w:ascii="Calibri" w:hAnsi="Calibri" w:cs="Calibri"/>
        </w:rPr>
      </w:pPr>
    </w:p>
    <w:p w:rsidR="001313AA" w:rsidRPr="00A4318F" w:rsidRDefault="001313AA" w:rsidP="001313AA">
      <w:pPr>
        <w:ind w:firstLine="720"/>
        <w:rPr>
          <w:rFonts w:ascii="Calibri" w:hAnsi="Calibri" w:cs="Calibri"/>
          <w:b/>
          <w:bCs/>
          <w:i/>
          <w:iCs/>
        </w:rPr>
      </w:pPr>
    </w:p>
    <w:p w:rsidR="001313AA" w:rsidRPr="00A4318F" w:rsidRDefault="001313AA" w:rsidP="001313AA">
      <w:pPr>
        <w:rPr>
          <w:rFonts w:ascii="Calibri" w:hAnsi="Calibri" w:cs="Calibri"/>
          <w:b/>
          <w:bCs/>
          <w:i/>
          <w:iCs/>
        </w:rPr>
      </w:pPr>
      <w:r w:rsidRPr="00A4318F">
        <w:rPr>
          <w:rFonts w:ascii="Calibri" w:hAnsi="Calibri" w:cs="Calibri"/>
          <w:b/>
          <w:bCs/>
          <w:i/>
          <w:iCs/>
        </w:rPr>
        <w:t>KEY RESOURCES</w:t>
      </w:r>
    </w:p>
    <w:p w:rsidR="001313AA" w:rsidRPr="00A4318F" w:rsidRDefault="001313AA" w:rsidP="00BC5C3B">
      <w:pPr>
        <w:pStyle w:val="Heading2"/>
        <w:rPr>
          <w:rFonts w:ascii="Calibri" w:hAnsi="Calibri" w:cs="Calibri"/>
          <w:sz w:val="22"/>
        </w:rPr>
      </w:pPr>
      <w:r w:rsidRPr="00A4318F">
        <w:rPr>
          <w:rFonts w:ascii="Calibri" w:hAnsi="Calibri" w:cs="Calibri"/>
          <w:sz w:val="22"/>
        </w:rPr>
        <w:t>Books</w:t>
      </w:r>
    </w:p>
    <w:p w:rsidR="001313AA" w:rsidRDefault="001313AA" w:rsidP="00BC5C3B">
      <w:pPr>
        <w:rPr>
          <w:rFonts w:ascii="Calibri" w:hAnsi="Calibri" w:cs="Calibri"/>
          <w:b/>
          <w:sz w:val="22"/>
          <w:szCs w:val="20"/>
        </w:rPr>
      </w:pPr>
      <w:proofErr w:type="gramStart"/>
      <w:r w:rsidRPr="00A4318F">
        <w:rPr>
          <w:rFonts w:ascii="Calibri" w:hAnsi="Calibri" w:cs="Calibri"/>
          <w:sz w:val="22"/>
          <w:szCs w:val="20"/>
        </w:rPr>
        <w:t>Cox, Taylor.</w:t>
      </w:r>
      <w:proofErr w:type="gramEnd"/>
      <w:r w:rsidRPr="00A4318F">
        <w:rPr>
          <w:rFonts w:ascii="Calibri" w:hAnsi="Calibri" w:cs="Calibri"/>
          <w:sz w:val="22"/>
          <w:szCs w:val="20"/>
        </w:rPr>
        <w:t xml:space="preserve">  </w:t>
      </w:r>
      <w:proofErr w:type="gramStart"/>
      <w:r w:rsidRPr="00A4318F">
        <w:rPr>
          <w:rFonts w:ascii="Calibri" w:hAnsi="Calibri" w:cs="Calibri"/>
          <w:b/>
          <w:sz w:val="22"/>
          <w:szCs w:val="20"/>
        </w:rPr>
        <w:t>Creating the Multicultural Organization.</w:t>
      </w:r>
      <w:proofErr w:type="gramEnd"/>
    </w:p>
    <w:p w:rsidR="009E1848" w:rsidRPr="009E1848" w:rsidRDefault="00B52C53" w:rsidP="00BC5C3B">
      <w:pPr>
        <w:ind w:left="360"/>
        <w:rPr>
          <w:rFonts w:ascii="Calibri" w:hAnsi="Calibri" w:cs="Calibri"/>
          <w:sz w:val="22"/>
          <w:szCs w:val="20"/>
        </w:rPr>
      </w:pPr>
      <w:hyperlink r:id="rId6" w:history="1">
        <w:r w:rsidR="009E1848" w:rsidRPr="009E1848">
          <w:rPr>
            <w:rStyle w:val="Hyperlink"/>
            <w:rFonts w:ascii="Calibri" w:hAnsi="Calibri" w:cs="Calibri"/>
            <w:sz w:val="22"/>
            <w:szCs w:val="20"/>
          </w:rPr>
          <w:t>http://web2.canr.msu.edu/leadnet/order/descStory.cfm?id=2089</w:t>
        </w:r>
      </w:hyperlink>
    </w:p>
    <w:p w:rsidR="001313AA" w:rsidRDefault="001313AA" w:rsidP="00BC5C3B">
      <w:pPr>
        <w:rPr>
          <w:rFonts w:ascii="Calibri" w:hAnsi="Calibri" w:cs="Calibri"/>
          <w:b/>
          <w:sz w:val="22"/>
          <w:szCs w:val="20"/>
        </w:rPr>
      </w:pPr>
      <w:proofErr w:type="gramStart"/>
      <w:r w:rsidRPr="00A4318F">
        <w:rPr>
          <w:rFonts w:ascii="Calibri" w:hAnsi="Calibri" w:cs="Calibri"/>
          <w:sz w:val="22"/>
          <w:szCs w:val="20"/>
        </w:rPr>
        <w:t>Cox, Taylor.</w:t>
      </w:r>
      <w:proofErr w:type="gramEnd"/>
      <w:r w:rsidRPr="00A4318F">
        <w:rPr>
          <w:rFonts w:ascii="Calibri" w:hAnsi="Calibri" w:cs="Calibri"/>
          <w:sz w:val="22"/>
          <w:szCs w:val="20"/>
        </w:rPr>
        <w:t xml:space="preserve">  </w:t>
      </w:r>
      <w:proofErr w:type="gramStart"/>
      <w:r w:rsidRPr="00A4318F">
        <w:rPr>
          <w:rFonts w:ascii="Calibri" w:hAnsi="Calibri" w:cs="Calibri"/>
          <w:b/>
          <w:sz w:val="22"/>
          <w:szCs w:val="20"/>
        </w:rPr>
        <w:t>Developing Competency to Manage Diversity.</w:t>
      </w:r>
      <w:proofErr w:type="gramEnd"/>
    </w:p>
    <w:p w:rsidR="009F407B" w:rsidRDefault="009F407B" w:rsidP="00BC5C3B">
      <w:pPr>
        <w:rPr>
          <w:rFonts w:ascii="Calibri" w:hAnsi="Calibri" w:cs="Calibri"/>
          <w:sz w:val="22"/>
          <w:szCs w:val="20"/>
        </w:rPr>
      </w:pPr>
      <w:r>
        <w:rPr>
          <w:rFonts w:ascii="Calibri" w:hAnsi="Calibri" w:cs="Calibri"/>
          <w:sz w:val="22"/>
          <w:szCs w:val="20"/>
        </w:rPr>
        <w:tab/>
      </w:r>
      <w:hyperlink r:id="rId7" w:history="1">
        <w:r w:rsidRPr="00F03EE1">
          <w:rPr>
            <w:rStyle w:val="Hyperlink"/>
            <w:rFonts w:ascii="Calibri" w:hAnsi="Calibri" w:cs="Calibri"/>
            <w:sz w:val="22"/>
            <w:szCs w:val="20"/>
          </w:rPr>
          <w:t>http://web2.canr.msu.edu/leadnet/order/descStory.cfm?id=2468</w:t>
        </w:r>
      </w:hyperlink>
    </w:p>
    <w:p w:rsidR="001313AA" w:rsidRDefault="001313AA" w:rsidP="00BC5C3B">
      <w:pPr>
        <w:rPr>
          <w:rFonts w:ascii="Calibri" w:hAnsi="Calibri" w:cs="Calibri"/>
          <w:b/>
          <w:sz w:val="22"/>
          <w:szCs w:val="20"/>
        </w:rPr>
      </w:pPr>
      <w:r w:rsidRPr="00A4318F">
        <w:rPr>
          <w:rFonts w:ascii="Calibri" w:hAnsi="Calibri" w:cs="Calibri"/>
          <w:sz w:val="22"/>
          <w:szCs w:val="20"/>
        </w:rPr>
        <w:t xml:space="preserve">Howard, G.  </w:t>
      </w:r>
      <w:r w:rsidRPr="00A4318F">
        <w:rPr>
          <w:rFonts w:ascii="Calibri" w:hAnsi="Calibri" w:cs="Calibri"/>
          <w:b/>
          <w:sz w:val="22"/>
          <w:szCs w:val="20"/>
        </w:rPr>
        <w:t>We Can</w:t>
      </w:r>
      <w:smartTag w:uri="urn:schemas-microsoft-com:office:smarttags" w:element="PersonName">
        <w:r w:rsidRPr="00A4318F">
          <w:rPr>
            <w:rFonts w:ascii="Calibri" w:hAnsi="Calibri" w:cs="Calibri"/>
            <w:b/>
            <w:sz w:val="22"/>
            <w:szCs w:val="20"/>
          </w:rPr>
          <w:t>'</w:t>
        </w:r>
      </w:smartTag>
      <w:r w:rsidRPr="00A4318F">
        <w:rPr>
          <w:rFonts w:ascii="Calibri" w:hAnsi="Calibri" w:cs="Calibri"/>
          <w:b/>
          <w:sz w:val="22"/>
          <w:szCs w:val="20"/>
        </w:rPr>
        <w:t>t Teach What We Don</w:t>
      </w:r>
      <w:smartTag w:uri="urn:schemas-microsoft-com:office:smarttags" w:element="PersonName">
        <w:r w:rsidRPr="00A4318F">
          <w:rPr>
            <w:rFonts w:ascii="Calibri" w:hAnsi="Calibri" w:cs="Calibri"/>
            <w:b/>
            <w:sz w:val="22"/>
            <w:szCs w:val="20"/>
          </w:rPr>
          <w:t>'</w:t>
        </w:r>
      </w:smartTag>
      <w:r w:rsidRPr="00A4318F">
        <w:rPr>
          <w:rFonts w:ascii="Calibri" w:hAnsi="Calibri" w:cs="Calibri"/>
          <w:b/>
          <w:sz w:val="22"/>
          <w:szCs w:val="20"/>
        </w:rPr>
        <w:t>t Know.</w:t>
      </w:r>
    </w:p>
    <w:p w:rsidR="00CD45D2" w:rsidRDefault="00CD45D2" w:rsidP="00BC5C3B">
      <w:pPr>
        <w:rPr>
          <w:rFonts w:ascii="Calibri" w:hAnsi="Calibri" w:cs="Calibri"/>
          <w:sz w:val="22"/>
          <w:szCs w:val="20"/>
        </w:rPr>
      </w:pPr>
      <w:r>
        <w:rPr>
          <w:rFonts w:ascii="Calibri" w:hAnsi="Calibri" w:cs="Calibri"/>
          <w:b/>
          <w:sz w:val="22"/>
          <w:szCs w:val="20"/>
        </w:rPr>
        <w:tab/>
      </w:r>
      <w:hyperlink r:id="rId8" w:history="1">
        <w:r w:rsidRPr="00F03EE1">
          <w:rPr>
            <w:rStyle w:val="Hyperlink"/>
            <w:rFonts w:ascii="Calibri" w:hAnsi="Calibri" w:cs="Calibri"/>
            <w:sz w:val="22"/>
            <w:szCs w:val="20"/>
          </w:rPr>
          <w:t>http://web2.canr.msu.edu/leadnet/order/descStory.cfm?id=2467</w:t>
        </w:r>
      </w:hyperlink>
    </w:p>
    <w:p w:rsidR="001313AA" w:rsidRDefault="001313AA" w:rsidP="00BC5C3B">
      <w:pPr>
        <w:ind w:left="360" w:hanging="360"/>
        <w:rPr>
          <w:rFonts w:ascii="Calibri" w:hAnsi="Calibri" w:cs="Calibri"/>
          <w:sz w:val="22"/>
          <w:szCs w:val="20"/>
        </w:rPr>
      </w:pPr>
      <w:r w:rsidRPr="00A4318F">
        <w:rPr>
          <w:rFonts w:ascii="Calibri" w:hAnsi="Calibri" w:cs="Calibri"/>
          <w:sz w:val="22"/>
          <w:szCs w:val="20"/>
        </w:rPr>
        <w:t xml:space="preserve">Johnson, Allan.  </w:t>
      </w:r>
      <w:proofErr w:type="gramStart"/>
      <w:r w:rsidRPr="00A4318F">
        <w:rPr>
          <w:rFonts w:ascii="Calibri" w:hAnsi="Calibri" w:cs="Calibri"/>
          <w:b/>
          <w:sz w:val="22"/>
          <w:szCs w:val="20"/>
        </w:rPr>
        <w:t>Privilege, Power and Difference</w:t>
      </w:r>
      <w:r w:rsidRPr="00A4318F">
        <w:rPr>
          <w:rFonts w:ascii="Calibri" w:hAnsi="Calibri" w:cs="Calibri"/>
          <w:sz w:val="22"/>
          <w:szCs w:val="20"/>
        </w:rPr>
        <w:t>.</w:t>
      </w:r>
      <w:proofErr w:type="gramEnd"/>
    </w:p>
    <w:p w:rsidR="009E1848" w:rsidRPr="00A4318F" w:rsidRDefault="00B52C53" w:rsidP="00BC5C3B">
      <w:pPr>
        <w:ind w:left="720" w:hanging="360"/>
        <w:rPr>
          <w:rFonts w:ascii="Calibri" w:hAnsi="Calibri" w:cs="Calibri"/>
          <w:sz w:val="22"/>
          <w:szCs w:val="20"/>
        </w:rPr>
      </w:pPr>
      <w:hyperlink r:id="rId9" w:history="1">
        <w:r w:rsidR="009E1848" w:rsidRPr="004F30C5">
          <w:rPr>
            <w:rStyle w:val="Hyperlink"/>
            <w:rFonts w:ascii="Calibri" w:hAnsi="Calibri" w:cs="Calibri"/>
            <w:sz w:val="22"/>
            <w:szCs w:val="20"/>
          </w:rPr>
          <w:t>http://web2.canr.msu.edu/leadnet/order/descStory.cfm?id=2085</w:t>
        </w:r>
      </w:hyperlink>
      <w:r w:rsidR="009E1848">
        <w:rPr>
          <w:rFonts w:ascii="Calibri" w:hAnsi="Calibri" w:cs="Calibri"/>
          <w:sz w:val="22"/>
          <w:szCs w:val="20"/>
        </w:rPr>
        <w:t xml:space="preserve"> </w:t>
      </w:r>
    </w:p>
    <w:p w:rsidR="001313AA" w:rsidRDefault="001313AA" w:rsidP="00BC5C3B">
      <w:pPr>
        <w:ind w:left="360" w:hanging="360"/>
        <w:rPr>
          <w:rFonts w:ascii="Calibri" w:hAnsi="Calibri" w:cs="Calibri"/>
          <w:sz w:val="22"/>
          <w:szCs w:val="20"/>
        </w:rPr>
      </w:pPr>
      <w:r w:rsidRPr="00A4318F">
        <w:rPr>
          <w:rFonts w:ascii="Calibri" w:hAnsi="Calibri" w:cs="Calibri"/>
          <w:sz w:val="22"/>
          <w:szCs w:val="20"/>
        </w:rPr>
        <w:t xml:space="preserve">Goodman, Diane.  </w:t>
      </w:r>
      <w:r w:rsidRPr="00A4318F">
        <w:rPr>
          <w:rFonts w:ascii="Calibri" w:hAnsi="Calibri" w:cs="Calibri"/>
          <w:b/>
          <w:sz w:val="22"/>
          <w:szCs w:val="20"/>
        </w:rPr>
        <w:t>Promoting Diversity and Social Justice:  Educating People from Privileged Groups</w:t>
      </w:r>
      <w:r w:rsidRPr="00A4318F">
        <w:rPr>
          <w:rFonts w:ascii="Calibri" w:hAnsi="Calibri" w:cs="Calibri"/>
          <w:sz w:val="22"/>
          <w:szCs w:val="20"/>
        </w:rPr>
        <w:t>.</w:t>
      </w:r>
    </w:p>
    <w:p w:rsidR="009E1848" w:rsidRPr="00A4318F" w:rsidRDefault="00B52C53" w:rsidP="00BC5C3B">
      <w:pPr>
        <w:ind w:left="720" w:hanging="360"/>
        <w:rPr>
          <w:rFonts w:ascii="Calibri" w:hAnsi="Calibri" w:cs="Calibri"/>
          <w:sz w:val="22"/>
          <w:szCs w:val="20"/>
        </w:rPr>
      </w:pPr>
      <w:hyperlink r:id="rId10" w:history="1">
        <w:r w:rsidR="009E1848" w:rsidRPr="004F30C5">
          <w:rPr>
            <w:rStyle w:val="Hyperlink"/>
            <w:rFonts w:ascii="Calibri" w:hAnsi="Calibri" w:cs="Calibri"/>
            <w:sz w:val="22"/>
            <w:szCs w:val="20"/>
          </w:rPr>
          <w:t>http://web2.canr.msu.edu/leadnet/order/descStory.cfm?id=2086</w:t>
        </w:r>
      </w:hyperlink>
      <w:r w:rsidR="009E1848">
        <w:rPr>
          <w:rFonts w:ascii="Calibri" w:hAnsi="Calibri" w:cs="Calibri"/>
          <w:sz w:val="22"/>
          <w:szCs w:val="20"/>
        </w:rPr>
        <w:t xml:space="preserve"> </w:t>
      </w:r>
    </w:p>
    <w:p w:rsidR="009E1848" w:rsidRDefault="001313AA" w:rsidP="00BC5C3B">
      <w:pPr>
        <w:rPr>
          <w:rFonts w:ascii="Calibri" w:hAnsi="Calibri" w:cs="Calibri"/>
          <w:b/>
          <w:sz w:val="22"/>
          <w:szCs w:val="20"/>
        </w:rPr>
      </w:pPr>
      <w:r w:rsidRPr="00A4318F">
        <w:rPr>
          <w:rFonts w:ascii="Calibri" w:hAnsi="Calibri" w:cs="Calibri"/>
          <w:sz w:val="22"/>
          <w:szCs w:val="20"/>
        </w:rPr>
        <w:t xml:space="preserve">Adams, </w:t>
      </w:r>
      <w:proofErr w:type="spellStart"/>
      <w:r w:rsidRPr="00A4318F">
        <w:rPr>
          <w:rFonts w:ascii="Calibri" w:hAnsi="Calibri" w:cs="Calibri"/>
          <w:sz w:val="22"/>
          <w:szCs w:val="20"/>
        </w:rPr>
        <w:t>Blumfield</w:t>
      </w:r>
      <w:proofErr w:type="spellEnd"/>
      <w:r w:rsidRPr="00A4318F">
        <w:rPr>
          <w:rFonts w:ascii="Calibri" w:hAnsi="Calibri" w:cs="Calibri"/>
          <w:sz w:val="22"/>
          <w:szCs w:val="20"/>
        </w:rPr>
        <w:t xml:space="preserve">, </w:t>
      </w:r>
      <w:proofErr w:type="spellStart"/>
      <w:r w:rsidRPr="00A4318F">
        <w:rPr>
          <w:rFonts w:ascii="Calibri" w:hAnsi="Calibri" w:cs="Calibri"/>
          <w:sz w:val="22"/>
          <w:szCs w:val="20"/>
        </w:rPr>
        <w:t>Castañeda</w:t>
      </w:r>
      <w:proofErr w:type="spellEnd"/>
      <w:r w:rsidRPr="00A4318F">
        <w:rPr>
          <w:rFonts w:ascii="Calibri" w:hAnsi="Calibri" w:cs="Calibri"/>
          <w:sz w:val="22"/>
          <w:szCs w:val="20"/>
        </w:rPr>
        <w:t>, (</w:t>
      </w:r>
      <w:proofErr w:type="gramStart"/>
      <w:r w:rsidRPr="00A4318F">
        <w:rPr>
          <w:rFonts w:ascii="Calibri" w:hAnsi="Calibri" w:cs="Calibri"/>
          <w:sz w:val="22"/>
          <w:szCs w:val="20"/>
        </w:rPr>
        <w:t>eds</w:t>
      </w:r>
      <w:proofErr w:type="gramEnd"/>
      <w:r w:rsidRPr="00A4318F">
        <w:rPr>
          <w:rFonts w:ascii="Calibri" w:hAnsi="Calibri" w:cs="Calibri"/>
          <w:sz w:val="22"/>
          <w:szCs w:val="20"/>
        </w:rPr>
        <w:t xml:space="preserve">.).  </w:t>
      </w:r>
      <w:proofErr w:type="gramStart"/>
      <w:r w:rsidRPr="00A4318F">
        <w:rPr>
          <w:rFonts w:ascii="Calibri" w:hAnsi="Calibri" w:cs="Calibri"/>
          <w:b/>
          <w:sz w:val="22"/>
          <w:szCs w:val="20"/>
        </w:rPr>
        <w:t>Readings for Diversity and Social Justice.</w:t>
      </w:r>
      <w:proofErr w:type="gramEnd"/>
      <w:r w:rsidRPr="00A4318F">
        <w:rPr>
          <w:rFonts w:ascii="Calibri" w:hAnsi="Calibri" w:cs="Calibri"/>
          <w:b/>
          <w:sz w:val="22"/>
          <w:szCs w:val="20"/>
        </w:rPr>
        <w:t xml:space="preserve">  </w:t>
      </w:r>
    </w:p>
    <w:p w:rsidR="001313AA" w:rsidRDefault="001313AA" w:rsidP="00BC5C3B">
      <w:pPr>
        <w:rPr>
          <w:rFonts w:ascii="Calibri" w:hAnsi="Calibri" w:cs="Calibri"/>
          <w:b/>
          <w:sz w:val="22"/>
          <w:szCs w:val="20"/>
        </w:rPr>
      </w:pPr>
      <w:r w:rsidRPr="00A4318F">
        <w:rPr>
          <w:rFonts w:ascii="Calibri" w:hAnsi="Calibri" w:cs="Calibri"/>
          <w:sz w:val="22"/>
          <w:szCs w:val="20"/>
        </w:rPr>
        <w:t xml:space="preserve">Hackman, Peters.  </w:t>
      </w:r>
      <w:proofErr w:type="spellStart"/>
      <w:r w:rsidRPr="00A4318F">
        <w:rPr>
          <w:rFonts w:ascii="Calibri" w:hAnsi="Calibri" w:cs="Calibri"/>
          <w:b/>
          <w:sz w:val="22"/>
          <w:szCs w:val="20"/>
        </w:rPr>
        <w:t>Zuñiga</w:t>
      </w:r>
      <w:proofErr w:type="spellEnd"/>
    </w:p>
    <w:p w:rsidR="006E57FD" w:rsidRDefault="006E57FD" w:rsidP="00BC5C3B">
      <w:pPr>
        <w:rPr>
          <w:rFonts w:ascii="Calibri" w:hAnsi="Calibri" w:cs="Calibri"/>
          <w:sz w:val="22"/>
          <w:szCs w:val="20"/>
        </w:rPr>
      </w:pPr>
      <w:r>
        <w:rPr>
          <w:rFonts w:ascii="Calibri" w:hAnsi="Calibri" w:cs="Calibri"/>
          <w:sz w:val="22"/>
          <w:szCs w:val="20"/>
        </w:rPr>
        <w:tab/>
      </w:r>
      <w:hyperlink r:id="rId11" w:history="1">
        <w:r w:rsidRPr="00F03EE1">
          <w:rPr>
            <w:rStyle w:val="Hyperlink"/>
            <w:rFonts w:ascii="Calibri" w:hAnsi="Calibri" w:cs="Calibri"/>
            <w:sz w:val="22"/>
            <w:szCs w:val="20"/>
          </w:rPr>
          <w:t>http://web2.canr.msu.edu/leadnet/order/descStory.cfm?id=2469</w:t>
        </w:r>
      </w:hyperlink>
    </w:p>
    <w:p w:rsidR="001313AA" w:rsidRPr="00A4318F" w:rsidRDefault="001313AA" w:rsidP="00BC5C3B">
      <w:pPr>
        <w:ind w:left="360" w:hanging="360"/>
        <w:rPr>
          <w:rFonts w:ascii="Calibri" w:hAnsi="Calibri" w:cs="Calibri"/>
          <w:b/>
          <w:sz w:val="22"/>
          <w:szCs w:val="20"/>
        </w:rPr>
      </w:pPr>
      <w:proofErr w:type="spellStart"/>
      <w:r w:rsidRPr="00A4318F">
        <w:rPr>
          <w:rFonts w:ascii="Calibri" w:hAnsi="Calibri" w:cs="Calibri"/>
          <w:sz w:val="22"/>
          <w:szCs w:val="20"/>
        </w:rPr>
        <w:t>Berzon</w:t>
      </w:r>
      <w:proofErr w:type="spellEnd"/>
      <w:r w:rsidRPr="00A4318F">
        <w:rPr>
          <w:rFonts w:ascii="Calibri" w:hAnsi="Calibri" w:cs="Calibri"/>
          <w:sz w:val="22"/>
          <w:szCs w:val="20"/>
        </w:rPr>
        <w:t xml:space="preserve">, Betty.  </w:t>
      </w:r>
      <w:proofErr w:type="gramStart"/>
      <w:r w:rsidRPr="00A4318F">
        <w:rPr>
          <w:rFonts w:ascii="Calibri" w:hAnsi="Calibri" w:cs="Calibri"/>
          <w:b/>
          <w:sz w:val="22"/>
          <w:szCs w:val="20"/>
        </w:rPr>
        <w:t>Setting Them Straight</w:t>
      </w:r>
      <w:r w:rsidRPr="00A4318F">
        <w:rPr>
          <w:rFonts w:ascii="Calibri" w:hAnsi="Calibri" w:cs="Calibri"/>
          <w:sz w:val="22"/>
          <w:szCs w:val="20"/>
        </w:rPr>
        <w:t>.</w:t>
      </w:r>
      <w:proofErr w:type="gramEnd"/>
      <w:r w:rsidRPr="00A4318F">
        <w:rPr>
          <w:rFonts w:ascii="Calibri" w:hAnsi="Calibri" w:cs="Calibri"/>
          <w:sz w:val="22"/>
          <w:szCs w:val="20"/>
        </w:rPr>
        <w:t xml:space="preserve">  1996. </w:t>
      </w:r>
      <w:hyperlink r:id="rId12" w:history="1">
        <w:r w:rsidRPr="00A4318F">
          <w:rPr>
            <w:rStyle w:val="Hyperlink"/>
            <w:rFonts w:ascii="Calibri" w:hAnsi="Calibri" w:cs="Calibri"/>
            <w:sz w:val="22"/>
            <w:szCs w:val="20"/>
          </w:rPr>
          <w:t>http://web2.canr.msu.edu/leadnet/order/descStory.cfm?id=1654</w:t>
        </w:r>
      </w:hyperlink>
      <w:r w:rsidRPr="00A4318F">
        <w:rPr>
          <w:rFonts w:ascii="Calibri" w:hAnsi="Calibri" w:cs="Calibri"/>
          <w:sz w:val="22"/>
          <w:szCs w:val="20"/>
        </w:rPr>
        <w:t xml:space="preserve"> </w:t>
      </w:r>
    </w:p>
    <w:p w:rsidR="001313AA" w:rsidRDefault="001313AA" w:rsidP="00BC5C3B">
      <w:pPr>
        <w:rPr>
          <w:rFonts w:ascii="Calibri" w:hAnsi="Calibri" w:cs="Calibri"/>
          <w:sz w:val="22"/>
          <w:szCs w:val="20"/>
        </w:rPr>
      </w:pPr>
      <w:smartTag w:uri="urn:schemas-microsoft-com:office:smarttags" w:element="place">
        <w:smartTag w:uri="urn:schemas-microsoft-com:office:smarttags" w:element="City">
          <w:r w:rsidRPr="00A4318F">
            <w:rPr>
              <w:rFonts w:ascii="Calibri" w:hAnsi="Calibri" w:cs="Calibri"/>
              <w:sz w:val="22"/>
              <w:szCs w:val="20"/>
            </w:rPr>
            <w:t>Kendall</w:t>
          </w:r>
        </w:smartTag>
        <w:r w:rsidRPr="00A4318F">
          <w:rPr>
            <w:rFonts w:ascii="Calibri" w:hAnsi="Calibri" w:cs="Calibri"/>
            <w:sz w:val="22"/>
            <w:szCs w:val="20"/>
          </w:rPr>
          <w:t xml:space="preserve">, </w:t>
        </w:r>
        <w:smartTag w:uri="urn:schemas-microsoft-com:office:smarttags" w:element="country-region">
          <w:r w:rsidRPr="00A4318F">
            <w:rPr>
              <w:rFonts w:ascii="Calibri" w:hAnsi="Calibri" w:cs="Calibri"/>
              <w:sz w:val="22"/>
              <w:szCs w:val="20"/>
            </w:rPr>
            <w:t>Frances</w:t>
          </w:r>
        </w:smartTag>
      </w:smartTag>
      <w:r w:rsidRPr="00A4318F">
        <w:rPr>
          <w:rFonts w:ascii="Calibri" w:hAnsi="Calibri" w:cs="Calibri"/>
          <w:sz w:val="22"/>
          <w:szCs w:val="20"/>
        </w:rPr>
        <w:t xml:space="preserve">.  </w:t>
      </w:r>
      <w:r w:rsidRPr="00A4318F">
        <w:rPr>
          <w:rFonts w:ascii="Calibri" w:hAnsi="Calibri" w:cs="Calibri"/>
          <w:b/>
          <w:sz w:val="22"/>
          <w:szCs w:val="20"/>
        </w:rPr>
        <w:t>Understanding White Privilege</w:t>
      </w:r>
      <w:r w:rsidR="00A1619F">
        <w:rPr>
          <w:rFonts w:ascii="Calibri" w:hAnsi="Calibri" w:cs="Calibri"/>
          <w:sz w:val="22"/>
          <w:szCs w:val="20"/>
        </w:rPr>
        <w:t>, 2012</w:t>
      </w:r>
    </w:p>
    <w:p w:rsidR="00CD45D2" w:rsidRDefault="00CD45D2" w:rsidP="00BC5C3B">
      <w:pPr>
        <w:rPr>
          <w:rFonts w:ascii="Calibri" w:hAnsi="Calibri" w:cs="Calibri"/>
          <w:sz w:val="22"/>
          <w:szCs w:val="20"/>
        </w:rPr>
      </w:pPr>
      <w:r>
        <w:rPr>
          <w:rFonts w:ascii="Calibri" w:hAnsi="Calibri" w:cs="Calibri"/>
          <w:sz w:val="22"/>
          <w:szCs w:val="20"/>
        </w:rPr>
        <w:tab/>
      </w:r>
      <w:hyperlink r:id="rId13" w:history="1">
        <w:r w:rsidRPr="00F03EE1">
          <w:rPr>
            <w:rStyle w:val="Hyperlink"/>
            <w:rFonts w:ascii="Calibri" w:hAnsi="Calibri" w:cs="Calibri"/>
            <w:sz w:val="22"/>
            <w:szCs w:val="20"/>
          </w:rPr>
          <w:t>http://web2.canr.msu.edu/leadnet/order/descStory.cfm?id=2466</w:t>
        </w:r>
      </w:hyperlink>
    </w:p>
    <w:p w:rsidR="001313AA" w:rsidRPr="00A4318F" w:rsidRDefault="001313AA" w:rsidP="00BC5C3B">
      <w:pPr>
        <w:ind w:left="360" w:hanging="360"/>
        <w:rPr>
          <w:rFonts w:ascii="Calibri" w:hAnsi="Calibri" w:cs="Calibri"/>
          <w:sz w:val="22"/>
          <w:szCs w:val="20"/>
        </w:rPr>
      </w:pPr>
      <w:proofErr w:type="spellStart"/>
      <w:r w:rsidRPr="00A4318F">
        <w:rPr>
          <w:rFonts w:ascii="Calibri" w:hAnsi="Calibri" w:cs="Calibri"/>
          <w:sz w:val="22"/>
          <w:szCs w:val="20"/>
        </w:rPr>
        <w:t>Kivel</w:t>
      </w:r>
      <w:proofErr w:type="spellEnd"/>
      <w:r w:rsidRPr="00A4318F">
        <w:rPr>
          <w:rFonts w:ascii="Calibri" w:hAnsi="Calibri" w:cs="Calibri"/>
          <w:sz w:val="22"/>
          <w:szCs w:val="20"/>
        </w:rPr>
        <w:t xml:space="preserve">, Paul.  </w:t>
      </w:r>
      <w:proofErr w:type="gramStart"/>
      <w:r w:rsidRPr="00A4318F">
        <w:rPr>
          <w:rFonts w:ascii="Calibri" w:hAnsi="Calibri" w:cs="Calibri"/>
          <w:b/>
          <w:sz w:val="22"/>
          <w:szCs w:val="20"/>
        </w:rPr>
        <w:t>Uprooting Racism</w:t>
      </w:r>
      <w:r w:rsidRPr="00A4318F">
        <w:rPr>
          <w:rFonts w:ascii="Calibri" w:hAnsi="Calibri" w:cs="Calibri"/>
          <w:sz w:val="22"/>
          <w:szCs w:val="20"/>
        </w:rPr>
        <w:t>.</w:t>
      </w:r>
      <w:proofErr w:type="gramEnd"/>
      <w:r w:rsidRPr="00A4318F">
        <w:rPr>
          <w:rFonts w:ascii="Calibri" w:hAnsi="Calibri" w:cs="Calibri"/>
          <w:sz w:val="22"/>
          <w:szCs w:val="20"/>
        </w:rPr>
        <w:t xml:space="preserve">  1995. </w:t>
      </w:r>
      <w:hyperlink r:id="rId14" w:history="1">
        <w:r w:rsidRPr="00A4318F">
          <w:rPr>
            <w:rStyle w:val="Hyperlink"/>
            <w:rFonts w:ascii="Calibri" w:hAnsi="Calibri" w:cs="Calibri"/>
            <w:sz w:val="22"/>
            <w:szCs w:val="20"/>
          </w:rPr>
          <w:t>http://web2.canr.msu.edu/leadnet/order/descStory.cfm?id=34</w:t>
        </w:r>
      </w:hyperlink>
      <w:r w:rsidRPr="00A4318F">
        <w:rPr>
          <w:rFonts w:ascii="Calibri" w:hAnsi="Calibri" w:cs="Calibri"/>
          <w:sz w:val="22"/>
          <w:szCs w:val="20"/>
        </w:rPr>
        <w:t xml:space="preserve"> </w:t>
      </w:r>
    </w:p>
    <w:p w:rsidR="001313AA" w:rsidRPr="00A4318F" w:rsidRDefault="001313AA" w:rsidP="00BC5C3B">
      <w:pPr>
        <w:tabs>
          <w:tab w:val="left" w:pos="630"/>
        </w:tabs>
        <w:rPr>
          <w:rFonts w:ascii="Calibri" w:hAnsi="Calibri" w:cs="Calibri"/>
          <w:sz w:val="22"/>
          <w:szCs w:val="20"/>
        </w:rPr>
      </w:pPr>
      <w:r w:rsidRPr="00A4318F">
        <w:rPr>
          <w:rFonts w:ascii="Calibri" w:hAnsi="Calibri" w:cs="Calibri"/>
          <w:sz w:val="22"/>
          <w:szCs w:val="20"/>
        </w:rPr>
        <w:t xml:space="preserve">Olsson, </w:t>
      </w:r>
      <w:proofErr w:type="spellStart"/>
      <w:r w:rsidRPr="00A4318F">
        <w:rPr>
          <w:rFonts w:ascii="Calibri" w:hAnsi="Calibri" w:cs="Calibri"/>
          <w:sz w:val="22"/>
          <w:szCs w:val="20"/>
        </w:rPr>
        <w:t>Jona</w:t>
      </w:r>
      <w:proofErr w:type="spellEnd"/>
      <w:r w:rsidRPr="00A4318F">
        <w:rPr>
          <w:rFonts w:ascii="Calibri" w:hAnsi="Calibri" w:cs="Calibri"/>
          <w:sz w:val="22"/>
          <w:szCs w:val="20"/>
        </w:rPr>
        <w:t xml:space="preserve">. </w:t>
      </w:r>
      <w:proofErr w:type="gramStart"/>
      <w:r w:rsidRPr="00A4318F">
        <w:rPr>
          <w:rFonts w:ascii="Calibri" w:hAnsi="Calibri" w:cs="Calibri"/>
          <w:b/>
          <w:sz w:val="22"/>
          <w:szCs w:val="20"/>
        </w:rPr>
        <w:t>Detour Spotting for White Anti-Racists.</w:t>
      </w:r>
      <w:proofErr w:type="gramEnd"/>
      <w:r w:rsidRPr="00A4318F">
        <w:rPr>
          <w:rFonts w:ascii="Calibri" w:hAnsi="Calibri" w:cs="Calibri"/>
          <w:sz w:val="22"/>
          <w:szCs w:val="20"/>
        </w:rPr>
        <w:t xml:space="preserve"> </w:t>
      </w:r>
    </w:p>
    <w:p w:rsidR="001313AA" w:rsidRPr="00A4318F" w:rsidRDefault="001313AA" w:rsidP="00BC5C3B">
      <w:pPr>
        <w:ind w:left="360" w:hanging="360"/>
        <w:rPr>
          <w:rFonts w:ascii="Calibri" w:hAnsi="Calibri" w:cs="Calibri"/>
          <w:sz w:val="22"/>
          <w:szCs w:val="20"/>
        </w:rPr>
      </w:pPr>
      <w:smartTag w:uri="urn:schemas-microsoft-com:office:smarttags" w:element="place">
        <w:smartTag w:uri="urn:schemas-microsoft-com:office:smarttags" w:element="City">
          <w:r w:rsidRPr="00A4318F">
            <w:rPr>
              <w:rFonts w:ascii="Calibri" w:hAnsi="Calibri" w:cs="Calibri"/>
              <w:sz w:val="22"/>
              <w:szCs w:val="20"/>
            </w:rPr>
            <w:t>Pharr</w:t>
          </w:r>
        </w:smartTag>
      </w:smartTag>
      <w:r w:rsidRPr="00A4318F">
        <w:rPr>
          <w:rFonts w:ascii="Calibri" w:hAnsi="Calibri" w:cs="Calibri"/>
          <w:sz w:val="22"/>
          <w:szCs w:val="20"/>
        </w:rPr>
        <w:t xml:space="preserve">, </w:t>
      </w:r>
      <w:proofErr w:type="spellStart"/>
      <w:r w:rsidRPr="00A4318F">
        <w:rPr>
          <w:rFonts w:ascii="Calibri" w:hAnsi="Calibri" w:cs="Calibri"/>
          <w:sz w:val="22"/>
          <w:szCs w:val="20"/>
        </w:rPr>
        <w:t>Suzzane</w:t>
      </w:r>
      <w:proofErr w:type="spellEnd"/>
      <w:r w:rsidRPr="00A4318F">
        <w:rPr>
          <w:rFonts w:ascii="Calibri" w:hAnsi="Calibri" w:cs="Calibri"/>
          <w:sz w:val="22"/>
          <w:szCs w:val="20"/>
        </w:rPr>
        <w:t xml:space="preserve">.  </w:t>
      </w:r>
      <w:r w:rsidRPr="00A4318F">
        <w:rPr>
          <w:rFonts w:ascii="Calibri" w:hAnsi="Calibri" w:cs="Calibri"/>
          <w:b/>
          <w:sz w:val="22"/>
          <w:szCs w:val="20"/>
        </w:rPr>
        <w:t>Homophobia: A Weapon of Sexism</w:t>
      </w:r>
      <w:r w:rsidRPr="00A4318F">
        <w:rPr>
          <w:rFonts w:ascii="Calibri" w:hAnsi="Calibri" w:cs="Calibri"/>
          <w:sz w:val="22"/>
          <w:szCs w:val="20"/>
        </w:rPr>
        <w:t xml:space="preserve">. 1997. </w:t>
      </w:r>
      <w:hyperlink r:id="rId15" w:history="1">
        <w:r w:rsidRPr="00A4318F">
          <w:rPr>
            <w:rStyle w:val="Hyperlink"/>
            <w:rFonts w:ascii="Calibri" w:hAnsi="Calibri" w:cs="Calibri"/>
            <w:sz w:val="22"/>
            <w:szCs w:val="20"/>
          </w:rPr>
          <w:t>http://web2.canr.msu.edu/leadnet/order/descStory.cfm?id=1656</w:t>
        </w:r>
      </w:hyperlink>
      <w:r w:rsidRPr="00A4318F">
        <w:rPr>
          <w:rFonts w:ascii="Calibri" w:hAnsi="Calibri" w:cs="Calibri"/>
          <w:sz w:val="22"/>
          <w:szCs w:val="20"/>
        </w:rPr>
        <w:t xml:space="preserve"> </w:t>
      </w:r>
    </w:p>
    <w:p w:rsidR="001313AA" w:rsidRPr="00A4318F" w:rsidRDefault="001313AA" w:rsidP="00BC5C3B">
      <w:pPr>
        <w:ind w:left="360" w:hanging="360"/>
        <w:rPr>
          <w:rFonts w:ascii="Calibri" w:hAnsi="Calibri" w:cs="Calibri"/>
          <w:sz w:val="22"/>
          <w:szCs w:val="22"/>
        </w:rPr>
      </w:pPr>
      <w:proofErr w:type="spellStart"/>
      <w:r w:rsidRPr="00A4318F">
        <w:rPr>
          <w:rFonts w:ascii="Calibri" w:hAnsi="Calibri" w:cs="Calibri"/>
          <w:sz w:val="22"/>
          <w:szCs w:val="22"/>
        </w:rPr>
        <w:t>Schauber</w:t>
      </w:r>
      <w:proofErr w:type="spellEnd"/>
      <w:r w:rsidRPr="00A4318F">
        <w:rPr>
          <w:rFonts w:ascii="Calibri" w:hAnsi="Calibri" w:cs="Calibri"/>
          <w:sz w:val="22"/>
          <w:szCs w:val="22"/>
        </w:rPr>
        <w:t xml:space="preserve">, Ann.  </w:t>
      </w:r>
      <w:proofErr w:type="gramStart"/>
      <w:r w:rsidRPr="00A4318F">
        <w:rPr>
          <w:rFonts w:ascii="Calibri" w:hAnsi="Calibri" w:cs="Calibri"/>
          <w:b/>
          <w:sz w:val="22"/>
          <w:szCs w:val="22"/>
        </w:rPr>
        <w:t>Working with Differences within Communities</w:t>
      </w:r>
      <w:r w:rsidRPr="00A4318F">
        <w:rPr>
          <w:rFonts w:ascii="Calibri" w:hAnsi="Calibri" w:cs="Calibri"/>
        </w:rPr>
        <w:t>.</w:t>
      </w:r>
      <w:proofErr w:type="gramEnd"/>
      <w:r w:rsidRPr="00A4318F">
        <w:rPr>
          <w:rFonts w:ascii="Calibri" w:hAnsi="Calibri" w:cs="Calibri"/>
        </w:rPr>
        <w:t xml:space="preserve"> </w:t>
      </w:r>
      <w:r w:rsidRPr="00A4318F">
        <w:rPr>
          <w:rFonts w:ascii="Calibri" w:hAnsi="Calibri" w:cs="Calibri"/>
          <w:sz w:val="22"/>
          <w:szCs w:val="22"/>
        </w:rPr>
        <w:t xml:space="preserve">2002. </w:t>
      </w:r>
      <w:hyperlink r:id="rId16" w:history="1">
        <w:r w:rsidRPr="00A4318F">
          <w:rPr>
            <w:rStyle w:val="Hyperlink"/>
            <w:rFonts w:ascii="Calibri" w:hAnsi="Calibri" w:cs="Calibri"/>
            <w:sz w:val="22"/>
            <w:szCs w:val="22"/>
          </w:rPr>
          <w:t>http://web2.canr.msu.edu/leadnet/order/descStory.cfm?id=1821</w:t>
        </w:r>
      </w:hyperlink>
      <w:r w:rsidRPr="00A4318F">
        <w:rPr>
          <w:rFonts w:ascii="Calibri" w:hAnsi="Calibri" w:cs="Calibri"/>
          <w:sz w:val="22"/>
          <w:szCs w:val="22"/>
        </w:rPr>
        <w:t xml:space="preserve"> </w:t>
      </w:r>
    </w:p>
    <w:p w:rsidR="001313AA" w:rsidRPr="00A4318F" w:rsidRDefault="001313AA" w:rsidP="00BC5C3B">
      <w:pPr>
        <w:tabs>
          <w:tab w:val="left" w:pos="900"/>
        </w:tabs>
        <w:rPr>
          <w:rFonts w:ascii="Calibri" w:hAnsi="Calibri" w:cs="Calibri"/>
          <w:sz w:val="22"/>
          <w:szCs w:val="20"/>
        </w:rPr>
      </w:pPr>
      <w:r w:rsidRPr="00A4318F">
        <w:rPr>
          <w:rFonts w:ascii="Calibri" w:hAnsi="Calibri" w:cs="Calibri"/>
          <w:sz w:val="22"/>
          <w:szCs w:val="20"/>
        </w:rPr>
        <w:t xml:space="preserve">Tatum, </w:t>
      </w:r>
      <w:smartTag w:uri="urn:schemas-microsoft-com:office:smarttags" w:element="place">
        <w:smartTag w:uri="urn:schemas-microsoft-com:office:smarttags" w:element="City">
          <w:r w:rsidRPr="00A4318F">
            <w:rPr>
              <w:rFonts w:ascii="Calibri" w:hAnsi="Calibri" w:cs="Calibri"/>
              <w:sz w:val="22"/>
              <w:szCs w:val="20"/>
            </w:rPr>
            <w:t>Beverly</w:t>
          </w:r>
        </w:smartTag>
      </w:smartTag>
      <w:r w:rsidRPr="00A4318F">
        <w:rPr>
          <w:rFonts w:ascii="Calibri" w:hAnsi="Calibri" w:cs="Calibri"/>
          <w:sz w:val="22"/>
          <w:szCs w:val="20"/>
        </w:rPr>
        <w:t xml:space="preserve">.  </w:t>
      </w:r>
      <w:r w:rsidRPr="00A4318F">
        <w:rPr>
          <w:rFonts w:ascii="Calibri" w:hAnsi="Calibri" w:cs="Calibri"/>
          <w:b/>
          <w:sz w:val="22"/>
          <w:szCs w:val="20"/>
        </w:rPr>
        <w:t>Why Are All The Black Kids Sitting Together In The Cafeteria?</w:t>
      </w:r>
    </w:p>
    <w:p w:rsidR="001313AA" w:rsidRPr="00A4318F" w:rsidRDefault="001313AA" w:rsidP="00BC5C3B">
      <w:pPr>
        <w:pStyle w:val="Heading1"/>
        <w:tabs>
          <w:tab w:val="clear" w:pos="360"/>
        </w:tabs>
        <w:rPr>
          <w:rFonts w:ascii="Calibri" w:hAnsi="Calibri" w:cs="Calibri"/>
          <w:i/>
          <w:sz w:val="22"/>
        </w:rPr>
      </w:pPr>
      <w:r w:rsidRPr="00A4318F">
        <w:rPr>
          <w:rFonts w:ascii="Calibri" w:hAnsi="Calibri" w:cs="Calibri"/>
          <w:i/>
          <w:sz w:val="22"/>
        </w:rPr>
        <w:t>Videos and DVD’s</w:t>
      </w:r>
    </w:p>
    <w:p w:rsidR="001313AA" w:rsidRDefault="001313AA" w:rsidP="00BC5C3B">
      <w:pPr>
        <w:rPr>
          <w:rFonts w:ascii="Calibri" w:hAnsi="Calibri" w:cs="Calibri"/>
          <w:sz w:val="22"/>
          <w:szCs w:val="20"/>
        </w:rPr>
      </w:pPr>
      <w:r w:rsidRPr="00A4318F">
        <w:rPr>
          <w:rFonts w:ascii="Calibri" w:hAnsi="Calibri" w:cs="Calibri"/>
          <w:b/>
          <w:sz w:val="22"/>
          <w:szCs w:val="20"/>
        </w:rPr>
        <w:t>Race: The Power of an Illusion</w:t>
      </w:r>
      <w:r w:rsidRPr="00A4318F">
        <w:rPr>
          <w:rFonts w:ascii="Calibri" w:hAnsi="Calibri" w:cs="Calibri"/>
          <w:sz w:val="22"/>
          <w:szCs w:val="20"/>
        </w:rPr>
        <w:t xml:space="preserve"> (DVD) </w:t>
      </w:r>
    </w:p>
    <w:p w:rsidR="00CD45D2" w:rsidRPr="00CD45D2" w:rsidRDefault="00CD45D2" w:rsidP="00BC5C3B">
      <w:pPr>
        <w:rPr>
          <w:rFonts w:ascii="Calibri" w:hAnsi="Calibri" w:cs="Calibri"/>
          <w:sz w:val="22"/>
          <w:szCs w:val="20"/>
        </w:rPr>
      </w:pPr>
      <w:r>
        <w:rPr>
          <w:rFonts w:ascii="Calibri" w:hAnsi="Calibri" w:cs="Calibri"/>
          <w:b/>
          <w:sz w:val="22"/>
          <w:szCs w:val="20"/>
        </w:rPr>
        <w:tab/>
      </w:r>
      <w:hyperlink r:id="rId17" w:history="1">
        <w:r w:rsidRPr="00CD45D2">
          <w:rPr>
            <w:rStyle w:val="Hyperlink"/>
            <w:rFonts w:ascii="Calibri" w:hAnsi="Calibri" w:cs="Calibri"/>
            <w:sz w:val="22"/>
            <w:szCs w:val="20"/>
          </w:rPr>
          <w:t>http://web2.canr.msu.edu/leadnet/order/descStory.cfm?id=2464</w:t>
        </w:r>
      </w:hyperlink>
    </w:p>
    <w:p w:rsidR="001313AA" w:rsidRPr="00A4318F" w:rsidRDefault="001313AA" w:rsidP="00BC5C3B">
      <w:pPr>
        <w:rPr>
          <w:rFonts w:ascii="Calibri" w:hAnsi="Calibri" w:cs="Calibri"/>
          <w:sz w:val="22"/>
          <w:szCs w:val="20"/>
        </w:rPr>
      </w:pPr>
      <w:r w:rsidRPr="00A4318F">
        <w:rPr>
          <w:rFonts w:ascii="Calibri" w:hAnsi="Calibri" w:cs="Calibri"/>
          <w:b/>
          <w:sz w:val="22"/>
          <w:szCs w:val="20"/>
        </w:rPr>
        <w:t>Moving Toward Diversity</w:t>
      </w:r>
      <w:r w:rsidRPr="00A4318F">
        <w:rPr>
          <w:rFonts w:ascii="Calibri" w:hAnsi="Calibri" w:cs="Calibri"/>
          <w:sz w:val="22"/>
          <w:szCs w:val="20"/>
        </w:rPr>
        <w:t xml:space="preserve"> (Video)</w:t>
      </w:r>
    </w:p>
    <w:p w:rsidR="001313AA" w:rsidRPr="00A4318F" w:rsidRDefault="001313AA" w:rsidP="00BC5C3B">
      <w:pPr>
        <w:ind w:left="360" w:hanging="360"/>
        <w:rPr>
          <w:rFonts w:ascii="Calibri" w:hAnsi="Calibri" w:cs="Calibri"/>
          <w:sz w:val="22"/>
          <w:szCs w:val="20"/>
        </w:rPr>
      </w:pPr>
      <w:proofErr w:type="spellStart"/>
      <w:r w:rsidRPr="00A4318F">
        <w:rPr>
          <w:rFonts w:ascii="Calibri" w:hAnsi="Calibri" w:cs="Calibri"/>
          <w:b/>
          <w:sz w:val="22"/>
          <w:szCs w:val="20"/>
        </w:rPr>
        <w:t>Ojibwe</w:t>
      </w:r>
      <w:proofErr w:type="spellEnd"/>
      <w:r w:rsidRPr="00A4318F">
        <w:rPr>
          <w:rFonts w:ascii="Calibri" w:hAnsi="Calibri" w:cs="Calibri"/>
          <w:b/>
          <w:sz w:val="22"/>
          <w:szCs w:val="20"/>
        </w:rPr>
        <w:t xml:space="preserve">: </w:t>
      </w:r>
      <w:proofErr w:type="spellStart"/>
      <w:r w:rsidRPr="00A4318F">
        <w:rPr>
          <w:rFonts w:ascii="Calibri" w:hAnsi="Calibri" w:cs="Calibri"/>
          <w:b/>
          <w:sz w:val="22"/>
          <w:szCs w:val="20"/>
        </w:rPr>
        <w:t>Waasa</w:t>
      </w:r>
      <w:proofErr w:type="spellEnd"/>
      <w:r w:rsidRPr="00A4318F">
        <w:rPr>
          <w:rFonts w:ascii="Calibri" w:hAnsi="Calibri" w:cs="Calibri"/>
          <w:b/>
          <w:sz w:val="22"/>
          <w:szCs w:val="20"/>
        </w:rPr>
        <w:t xml:space="preserve"> </w:t>
      </w:r>
      <w:proofErr w:type="spellStart"/>
      <w:r w:rsidRPr="00A4318F">
        <w:rPr>
          <w:rFonts w:ascii="Calibri" w:hAnsi="Calibri" w:cs="Calibri"/>
          <w:b/>
          <w:sz w:val="22"/>
          <w:szCs w:val="20"/>
        </w:rPr>
        <w:t>Unaabidaa</w:t>
      </w:r>
      <w:proofErr w:type="spellEnd"/>
      <w:r w:rsidRPr="00A4318F">
        <w:rPr>
          <w:rFonts w:ascii="Calibri" w:hAnsi="Calibri" w:cs="Calibri"/>
          <w:b/>
          <w:sz w:val="22"/>
          <w:szCs w:val="20"/>
        </w:rPr>
        <w:t xml:space="preserve"> (We look in all directions).</w:t>
      </w:r>
      <w:r w:rsidRPr="00A4318F">
        <w:rPr>
          <w:rFonts w:ascii="Calibri" w:hAnsi="Calibri" w:cs="Calibri"/>
          <w:sz w:val="22"/>
          <w:szCs w:val="20"/>
        </w:rPr>
        <w:t xml:space="preserve">  (A series of six videos) </w:t>
      </w:r>
      <w:hyperlink r:id="rId18" w:history="1">
        <w:r w:rsidRPr="00A4318F">
          <w:rPr>
            <w:rStyle w:val="Hyperlink"/>
            <w:rFonts w:ascii="Calibri" w:hAnsi="Calibri" w:cs="Calibri"/>
            <w:sz w:val="22"/>
            <w:szCs w:val="20"/>
          </w:rPr>
          <w:t>http://web2.canr.msu.edu/leadnet/order/descStory.cfm?id=1684</w:t>
        </w:r>
      </w:hyperlink>
      <w:r w:rsidRPr="00A4318F">
        <w:rPr>
          <w:rFonts w:ascii="Calibri" w:hAnsi="Calibri" w:cs="Calibri"/>
          <w:sz w:val="22"/>
          <w:szCs w:val="20"/>
        </w:rPr>
        <w:t xml:space="preserve"> </w:t>
      </w:r>
    </w:p>
    <w:p w:rsidR="001313AA" w:rsidRDefault="001313AA" w:rsidP="00BC5C3B">
      <w:pPr>
        <w:rPr>
          <w:rFonts w:ascii="Calibri" w:hAnsi="Calibri" w:cs="Calibri"/>
          <w:sz w:val="22"/>
          <w:szCs w:val="20"/>
        </w:rPr>
      </w:pPr>
      <w:r w:rsidRPr="00A4318F">
        <w:rPr>
          <w:rFonts w:ascii="Calibri" w:hAnsi="Calibri" w:cs="Calibri"/>
          <w:b/>
          <w:sz w:val="22"/>
          <w:szCs w:val="20"/>
        </w:rPr>
        <w:t>Making Whiteness Visible</w:t>
      </w:r>
      <w:r w:rsidRPr="00A4318F">
        <w:rPr>
          <w:rFonts w:ascii="Calibri" w:hAnsi="Calibri" w:cs="Calibri"/>
          <w:sz w:val="22"/>
          <w:szCs w:val="20"/>
        </w:rPr>
        <w:t xml:space="preserve"> (DVD)</w:t>
      </w:r>
    </w:p>
    <w:p w:rsidR="00A1619F" w:rsidRDefault="00A1619F" w:rsidP="00BC5C3B">
      <w:pPr>
        <w:rPr>
          <w:rFonts w:ascii="Calibri" w:hAnsi="Calibri" w:cs="Calibri"/>
          <w:sz w:val="22"/>
          <w:szCs w:val="20"/>
        </w:rPr>
      </w:pPr>
      <w:r>
        <w:rPr>
          <w:rFonts w:ascii="Calibri" w:hAnsi="Calibri" w:cs="Calibri"/>
          <w:b/>
          <w:sz w:val="22"/>
          <w:szCs w:val="20"/>
        </w:rPr>
        <w:t xml:space="preserve">Cracking the Code: The System of Racial Inequality </w:t>
      </w:r>
      <w:r w:rsidRPr="00A1619F">
        <w:rPr>
          <w:rFonts w:ascii="Calibri" w:hAnsi="Calibri" w:cs="Calibri"/>
          <w:sz w:val="22"/>
          <w:szCs w:val="20"/>
        </w:rPr>
        <w:t>(DVD)</w:t>
      </w:r>
    </w:p>
    <w:p w:rsidR="00CD45D2" w:rsidRPr="00CD45D2" w:rsidRDefault="00CD45D2" w:rsidP="00BC5C3B">
      <w:pPr>
        <w:rPr>
          <w:rFonts w:ascii="Calibri" w:hAnsi="Calibri" w:cs="Calibri"/>
          <w:sz w:val="22"/>
          <w:szCs w:val="20"/>
        </w:rPr>
      </w:pPr>
      <w:r w:rsidRPr="00CD45D2">
        <w:rPr>
          <w:rFonts w:ascii="Calibri" w:hAnsi="Calibri" w:cs="Calibri"/>
          <w:sz w:val="22"/>
          <w:szCs w:val="20"/>
        </w:rPr>
        <w:tab/>
      </w:r>
      <w:hyperlink r:id="rId19" w:history="1">
        <w:r w:rsidRPr="00CD45D2">
          <w:rPr>
            <w:rStyle w:val="Hyperlink"/>
            <w:rFonts w:ascii="Calibri" w:hAnsi="Calibri" w:cs="Calibri"/>
            <w:sz w:val="22"/>
            <w:szCs w:val="20"/>
          </w:rPr>
          <w:t>http://web2.canr.msu.edu/leadnet/order/descStory.cfm?id=2465</w:t>
        </w:r>
      </w:hyperlink>
    </w:p>
    <w:p w:rsidR="00CD45D2" w:rsidRPr="00CD45D2" w:rsidRDefault="00CD45D2" w:rsidP="00BC5C3B">
      <w:pPr>
        <w:rPr>
          <w:rFonts w:ascii="Calibri" w:hAnsi="Calibri" w:cs="Calibri"/>
          <w:sz w:val="22"/>
          <w:szCs w:val="20"/>
        </w:rPr>
      </w:pPr>
    </w:p>
    <w:p w:rsidR="001313AA" w:rsidRPr="00A4318F" w:rsidRDefault="001313AA" w:rsidP="00BC5C3B">
      <w:pPr>
        <w:rPr>
          <w:rFonts w:ascii="Calibri" w:hAnsi="Calibri" w:cs="Calibri"/>
          <w:b/>
          <w:i/>
          <w:sz w:val="22"/>
          <w:szCs w:val="20"/>
        </w:rPr>
      </w:pPr>
      <w:r w:rsidRPr="00A4318F">
        <w:rPr>
          <w:rFonts w:ascii="Calibri" w:hAnsi="Calibri" w:cs="Calibri"/>
          <w:b/>
          <w:i/>
          <w:sz w:val="22"/>
          <w:szCs w:val="20"/>
        </w:rPr>
        <w:t>Websites</w:t>
      </w:r>
    </w:p>
    <w:p w:rsidR="001313AA" w:rsidRPr="00A4318F" w:rsidRDefault="001313AA" w:rsidP="00BC5C3B">
      <w:pPr>
        <w:pStyle w:val="Heading3"/>
        <w:spacing w:before="0" w:after="0"/>
        <w:rPr>
          <w:rFonts w:ascii="Calibri" w:hAnsi="Calibri" w:cs="Calibri"/>
          <w:sz w:val="22"/>
          <w:szCs w:val="22"/>
        </w:rPr>
      </w:pPr>
      <w:r w:rsidRPr="00A4318F">
        <w:rPr>
          <w:rFonts w:ascii="Calibri" w:hAnsi="Calibri" w:cs="Calibri"/>
          <w:sz w:val="22"/>
          <w:szCs w:val="22"/>
        </w:rPr>
        <w:t xml:space="preserve">National </w:t>
      </w:r>
      <w:r w:rsidR="00A1619F">
        <w:rPr>
          <w:rFonts w:ascii="Calibri" w:hAnsi="Calibri" w:cs="Calibri"/>
          <w:sz w:val="22"/>
          <w:szCs w:val="22"/>
        </w:rPr>
        <w:t>eX</w:t>
      </w:r>
      <w:r w:rsidRPr="00A4318F">
        <w:rPr>
          <w:rFonts w:ascii="Calibri" w:hAnsi="Calibri" w:cs="Calibri"/>
          <w:sz w:val="22"/>
          <w:szCs w:val="22"/>
        </w:rPr>
        <w:t xml:space="preserve">tension Diversity Website </w:t>
      </w:r>
    </w:p>
    <w:p w:rsidR="001313AA" w:rsidRPr="00A4318F" w:rsidRDefault="00B52C53" w:rsidP="00BC5C3B">
      <w:pPr>
        <w:rPr>
          <w:rFonts w:ascii="Calibri" w:hAnsi="Calibri" w:cs="Calibri"/>
          <w:sz w:val="22"/>
          <w:szCs w:val="22"/>
        </w:rPr>
      </w:pPr>
      <w:hyperlink r:id="rId20" w:history="1">
        <w:r w:rsidR="001313AA" w:rsidRPr="00A4318F">
          <w:rPr>
            <w:rStyle w:val="Hyperlink"/>
            <w:rFonts w:ascii="Calibri" w:hAnsi="Calibri" w:cs="Calibri"/>
            <w:sz w:val="22"/>
            <w:szCs w:val="22"/>
          </w:rPr>
          <w:t>http://www.extension.org/pages/Diversity_Center</w:t>
        </w:r>
      </w:hyperlink>
      <w:r w:rsidR="001313AA" w:rsidRPr="00A4318F">
        <w:rPr>
          <w:rFonts w:ascii="Calibri" w:hAnsi="Calibri" w:cs="Calibri"/>
          <w:sz w:val="22"/>
          <w:szCs w:val="22"/>
        </w:rPr>
        <w:t xml:space="preserve">  </w:t>
      </w:r>
      <w:proofErr w:type="gramStart"/>
      <w:r w:rsidR="001313AA" w:rsidRPr="00A4318F">
        <w:rPr>
          <w:rFonts w:ascii="Calibri" w:hAnsi="Calibri" w:cs="Calibri"/>
          <w:sz w:val="22"/>
          <w:szCs w:val="22"/>
        </w:rPr>
        <w:t>The</w:t>
      </w:r>
      <w:proofErr w:type="gramEnd"/>
      <w:r w:rsidR="001313AA" w:rsidRPr="00A4318F">
        <w:rPr>
          <w:rFonts w:ascii="Calibri" w:hAnsi="Calibri" w:cs="Calibri"/>
          <w:sz w:val="22"/>
          <w:szCs w:val="22"/>
        </w:rPr>
        <w:t xml:space="preserve"> national e</w:t>
      </w:r>
      <w:r w:rsidR="00A1619F">
        <w:rPr>
          <w:rFonts w:ascii="Calibri" w:hAnsi="Calibri" w:cs="Calibri"/>
          <w:sz w:val="22"/>
          <w:szCs w:val="22"/>
        </w:rPr>
        <w:t>X</w:t>
      </w:r>
      <w:r w:rsidR="001313AA" w:rsidRPr="00A4318F">
        <w:rPr>
          <w:rFonts w:ascii="Calibri" w:hAnsi="Calibri" w:cs="Calibri"/>
          <w:sz w:val="22"/>
          <w:szCs w:val="22"/>
        </w:rPr>
        <w:t>tension diversity website provides information on numerous diversity issues related to the work of Extension employees across the nation.  Resources are available related to organizational change, employment, reaching diverse audiences, curriculum development and promising practices.</w:t>
      </w:r>
    </w:p>
    <w:p w:rsidR="001313AA" w:rsidRPr="00A4318F" w:rsidRDefault="001313AA" w:rsidP="00BC5C3B">
      <w:pPr>
        <w:tabs>
          <w:tab w:val="left" w:pos="900"/>
        </w:tabs>
        <w:rPr>
          <w:rFonts w:ascii="Calibri" w:hAnsi="Calibri" w:cs="Calibri"/>
          <w:b/>
          <w:sz w:val="22"/>
          <w:szCs w:val="22"/>
        </w:rPr>
      </w:pPr>
      <w:proofErr w:type="gramStart"/>
      <w:r w:rsidRPr="00A4318F">
        <w:rPr>
          <w:rFonts w:ascii="Calibri" w:hAnsi="Calibri" w:cs="Calibri"/>
          <w:b/>
          <w:sz w:val="22"/>
          <w:szCs w:val="22"/>
        </w:rPr>
        <w:t>The Institute for Democratic Renewal.</w:t>
      </w:r>
      <w:proofErr w:type="gramEnd"/>
      <w:r w:rsidRPr="00A4318F">
        <w:rPr>
          <w:rFonts w:ascii="Calibri" w:hAnsi="Calibri" w:cs="Calibri"/>
          <w:b/>
          <w:sz w:val="22"/>
          <w:szCs w:val="22"/>
        </w:rPr>
        <w:t xml:space="preserve"> </w:t>
      </w:r>
    </w:p>
    <w:p w:rsidR="001313AA" w:rsidRPr="00A4318F" w:rsidRDefault="00B52C53" w:rsidP="00BC5C3B">
      <w:pPr>
        <w:rPr>
          <w:rFonts w:ascii="Calibri" w:hAnsi="Calibri" w:cs="Calibri"/>
          <w:sz w:val="22"/>
          <w:szCs w:val="22"/>
        </w:rPr>
      </w:pPr>
      <w:hyperlink r:id="rId21" w:history="1">
        <w:r w:rsidR="001313AA" w:rsidRPr="00A4318F">
          <w:rPr>
            <w:rStyle w:val="Hyperlink"/>
            <w:rFonts w:ascii="Calibri" w:hAnsi="Calibri" w:cs="Calibri"/>
            <w:sz w:val="22"/>
            <w:szCs w:val="22"/>
          </w:rPr>
          <w:t>http://www.race-democracy.org/publications.htm</w:t>
        </w:r>
      </w:hyperlink>
      <w:r w:rsidR="001313AA" w:rsidRPr="00A4318F">
        <w:rPr>
          <w:rFonts w:ascii="Calibri" w:hAnsi="Calibri" w:cs="Calibri"/>
          <w:sz w:val="22"/>
          <w:szCs w:val="22"/>
        </w:rPr>
        <w:t xml:space="preserve"> </w:t>
      </w:r>
      <w:proofErr w:type="gramStart"/>
      <w:r w:rsidR="001313AA" w:rsidRPr="00A4318F">
        <w:rPr>
          <w:rFonts w:ascii="Calibri" w:hAnsi="Calibri" w:cs="Calibri"/>
          <w:sz w:val="22"/>
          <w:szCs w:val="22"/>
        </w:rPr>
        <w:t>This</w:t>
      </w:r>
      <w:proofErr w:type="gramEnd"/>
      <w:r w:rsidR="001313AA" w:rsidRPr="00A4318F">
        <w:rPr>
          <w:rFonts w:ascii="Calibri" w:hAnsi="Calibri" w:cs="Calibri"/>
          <w:sz w:val="22"/>
          <w:szCs w:val="22"/>
        </w:rPr>
        <w:t xml:space="preserve"> institute provides two very useful guides, The Community Builders Toolkit and Flipping the Script: White Privilege and </w:t>
      </w:r>
      <w:smartTag w:uri="urn:schemas-microsoft-com:office:smarttags" w:element="place">
        <w:smartTag w:uri="urn:schemas-microsoft-com:office:smarttags" w:element="PlaceName">
          <w:r w:rsidR="001313AA" w:rsidRPr="00A4318F">
            <w:rPr>
              <w:rFonts w:ascii="Calibri" w:hAnsi="Calibri" w:cs="Calibri"/>
              <w:sz w:val="22"/>
              <w:szCs w:val="22"/>
            </w:rPr>
            <w:t>Community</w:t>
          </w:r>
        </w:smartTag>
        <w:r w:rsidR="001313AA" w:rsidRPr="00A4318F">
          <w:rPr>
            <w:rFonts w:ascii="Calibri" w:hAnsi="Calibri" w:cs="Calibri"/>
            <w:sz w:val="22"/>
            <w:szCs w:val="22"/>
          </w:rPr>
          <w:t xml:space="preserve"> </w:t>
        </w:r>
        <w:smartTag w:uri="urn:schemas-microsoft-com:office:smarttags" w:element="PlaceType">
          <w:r w:rsidR="001313AA" w:rsidRPr="00A4318F">
            <w:rPr>
              <w:rFonts w:ascii="Calibri" w:hAnsi="Calibri" w:cs="Calibri"/>
              <w:sz w:val="22"/>
              <w:szCs w:val="22"/>
            </w:rPr>
            <w:t>Building</w:t>
          </w:r>
        </w:smartTag>
      </w:smartTag>
      <w:r w:rsidR="001313AA" w:rsidRPr="00A4318F">
        <w:rPr>
          <w:rFonts w:ascii="Calibri" w:hAnsi="Calibri" w:cs="Calibri"/>
          <w:sz w:val="22"/>
          <w:szCs w:val="22"/>
        </w:rPr>
        <w:t>, for individuals working in community settings where inclusion and equity are important outcomes.</w:t>
      </w:r>
    </w:p>
    <w:p w:rsidR="00180576" w:rsidRDefault="00180576" w:rsidP="00BC5C3B">
      <w:pPr>
        <w:rPr>
          <w:rFonts w:ascii="Calibri" w:hAnsi="Calibri" w:cs="Calibri"/>
          <w:b/>
          <w:sz w:val="22"/>
          <w:szCs w:val="22"/>
        </w:rPr>
      </w:pPr>
      <w:r>
        <w:rPr>
          <w:rFonts w:ascii="Calibri" w:hAnsi="Calibri" w:cs="Calibri"/>
          <w:b/>
          <w:sz w:val="22"/>
          <w:szCs w:val="22"/>
        </w:rPr>
        <w:t>Racial Equity Learning Modules</w:t>
      </w:r>
    </w:p>
    <w:p w:rsidR="00180576" w:rsidRDefault="00B52C53" w:rsidP="00BC5C3B">
      <w:pPr>
        <w:rPr>
          <w:rFonts w:ascii="Calibri" w:hAnsi="Calibri" w:cs="Calibri"/>
          <w:sz w:val="22"/>
          <w:szCs w:val="22"/>
        </w:rPr>
      </w:pPr>
      <w:hyperlink r:id="rId22" w:history="1">
        <w:r w:rsidR="00180576" w:rsidRPr="00180576">
          <w:rPr>
            <w:rStyle w:val="Hyperlink"/>
            <w:rFonts w:ascii="Calibri" w:hAnsi="Calibri" w:cs="Calibri"/>
            <w:sz w:val="22"/>
            <w:szCs w:val="22"/>
          </w:rPr>
          <w:t>http://www.racialequitytools.org/module/overview/racial-equity-learning-modules</w:t>
        </w:r>
      </w:hyperlink>
      <w:r w:rsidR="00180576" w:rsidRPr="00180576">
        <w:rPr>
          <w:rFonts w:ascii="Calibri" w:hAnsi="Calibri" w:cs="Calibri"/>
          <w:sz w:val="22"/>
          <w:szCs w:val="22"/>
        </w:rPr>
        <w:t xml:space="preserve"> </w:t>
      </w:r>
    </w:p>
    <w:p w:rsidR="00180576" w:rsidRPr="00180576" w:rsidRDefault="00180576" w:rsidP="00BC5C3B">
      <w:pPr>
        <w:rPr>
          <w:rFonts w:asciiTheme="minorHAnsi" w:hAnsiTheme="minorHAnsi"/>
          <w:sz w:val="22"/>
          <w:szCs w:val="22"/>
        </w:rPr>
      </w:pPr>
      <w:r w:rsidRPr="00180576">
        <w:rPr>
          <w:rFonts w:asciiTheme="minorHAnsi" w:hAnsiTheme="minorHAnsi"/>
          <w:sz w:val="22"/>
          <w:szCs w:val="22"/>
        </w:rPr>
        <w:t xml:space="preserve">The project is inspired by the World Trust film project “Cracking the Codes: The System of Racial </w:t>
      </w:r>
      <w:proofErr w:type="spellStart"/>
      <w:r w:rsidRPr="00180576">
        <w:rPr>
          <w:rFonts w:asciiTheme="minorHAnsi" w:hAnsiTheme="minorHAnsi"/>
          <w:sz w:val="22"/>
          <w:szCs w:val="22"/>
        </w:rPr>
        <w:t>Inequity“and</w:t>
      </w:r>
      <w:proofErr w:type="spellEnd"/>
      <w:r w:rsidRPr="00180576">
        <w:rPr>
          <w:rFonts w:asciiTheme="minorHAnsi" w:hAnsiTheme="minorHAnsi"/>
          <w:sz w:val="22"/>
          <w:szCs w:val="22"/>
        </w:rPr>
        <w:t xml:space="preserve"> seeks to bridge the gap between inspiration and democratic action that supports racial equity.  Whether you are an educator or trainer, we hope these resources will help you support others to drop preconceptions of what is possible, and to dream of and reach for a world in which all are respected, valued and able to thrive. These modules are designed to facilitate deep learning and change. The Understanding the System of Racial Inequity module is designed to provide a starting point for those new to ideas about fairness and equity. We recommend looking through all the modules and choosing those appropriate for your audience/students/participants.</w:t>
      </w:r>
    </w:p>
    <w:p w:rsidR="001313AA" w:rsidRPr="00A4318F" w:rsidRDefault="001313AA" w:rsidP="00BC5C3B">
      <w:pPr>
        <w:rPr>
          <w:rFonts w:ascii="Calibri" w:hAnsi="Calibri" w:cs="Calibri"/>
          <w:b/>
          <w:sz w:val="22"/>
          <w:szCs w:val="22"/>
        </w:rPr>
      </w:pPr>
      <w:proofErr w:type="gramStart"/>
      <w:r w:rsidRPr="00A4318F">
        <w:rPr>
          <w:rFonts w:ascii="Calibri" w:hAnsi="Calibri" w:cs="Calibri"/>
          <w:b/>
          <w:sz w:val="22"/>
          <w:szCs w:val="22"/>
        </w:rPr>
        <w:t>Applied Research Center.</w:t>
      </w:r>
      <w:proofErr w:type="gramEnd"/>
      <w:r w:rsidRPr="00A4318F">
        <w:rPr>
          <w:rFonts w:ascii="Calibri" w:hAnsi="Calibri" w:cs="Calibri"/>
          <w:b/>
          <w:sz w:val="22"/>
          <w:szCs w:val="22"/>
        </w:rPr>
        <w:t xml:space="preserve">  </w:t>
      </w:r>
      <w:hyperlink r:id="rId23" w:history="1">
        <w:r w:rsidRPr="00A4318F">
          <w:rPr>
            <w:rStyle w:val="Hyperlink"/>
            <w:rFonts w:ascii="Calibri" w:hAnsi="Calibri" w:cs="Calibri"/>
            <w:sz w:val="22"/>
            <w:szCs w:val="22"/>
          </w:rPr>
          <w:t>www.arc.org</w:t>
        </w:r>
      </w:hyperlink>
      <w:r w:rsidRPr="00A4318F">
        <w:rPr>
          <w:rFonts w:ascii="Calibri" w:hAnsi="Calibri" w:cs="Calibri"/>
          <w:b/>
          <w:sz w:val="22"/>
          <w:szCs w:val="22"/>
        </w:rPr>
        <w:t xml:space="preserve">  </w:t>
      </w:r>
      <w:r w:rsidRPr="00A4318F">
        <w:rPr>
          <w:rFonts w:ascii="Calibri" w:hAnsi="Calibri" w:cs="Calibri"/>
          <w:sz w:val="22"/>
          <w:szCs w:val="22"/>
        </w:rPr>
        <w:t xml:space="preserve">The </w:t>
      </w:r>
      <w:smartTag w:uri="urn:schemas-microsoft-com:office:smarttags" w:element="place">
        <w:smartTag w:uri="urn:schemas-microsoft-com:office:smarttags" w:element="PlaceName">
          <w:r w:rsidRPr="00A4318F">
            <w:rPr>
              <w:rFonts w:ascii="Calibri" w:hAnsi="Calibri" w:cs="Calibri"/>
              <w:sz w:val="22"/>
              <w:szCs w:val="22"/>
            </w:rPr>
            <w:t>Applied</w:t>
          </w:r>
        </w:smartTag>
        <w:r w:rsidRPr="00A4318F">
          <w:rPr>
            <w:rFonts w:ascii="Calibri" w:hAnsi="Calibri" w:cs="Calibri"/>
            <w:sz w:val="22"/>
            <w:szCs w:val="22"/>
          </w:rPr>
          <w:t xml:space="preserve"> </w:t>
        </w:r>
        <w:smartTag w:uri="urn:schemas-microsoft-com:office:smarttags" w:element="PlaceName">
          <w:r w:rsidRPr="00A4318F">
            <w:rPr>
              <w:rFonts w:ascii="Calibri" w:hAnsi="Calibri" w:cs="Calibri"/>
              <w:sz w:val="22"/>
              <w:szCs w:val="22"/>
            </w:rPr>
            <w:t>Research</w:t>
          </w:r>
        </w:smartTag>
        <w:r w:rsidRPr="00A4318F">
          <w:rPr>
            <w:rFonts w:ascii="Calibri" w:hAnsi="Calibri" w:cs="Calibri"/>
            <w:sz w:val="22"/>
            <w:szCs w:val="22"/>
          </w:rPr>
          <w:t xml:space="preserve"> </w:t>
        </w:r>
        <w:smartTag w:uri="urn:schemas-microsoft-com:office:smarttags" w:element="PlaceType">
          <w:r w:rsidRPr="00A4318F">
            <w:rPr>
              <w:rFonts w:ascii="Calibri" w:hAnsi="Calibri" w:cs="Calibri"/>
              <w:sz w:val="22"/>
              <w:szCs w:val="22"/>
            </w:rPr>
            <w:t>Center</w:t>
          </w:r>
        </w:smartTag>
      </w:smartTag>
      <w:r w:rsidRPr="00A4318F">
        <w:rPr>
          <w:rFonts w:ascii="Calibri" w:hAnsi="Calibri" w:cs="Calibri"/>
          <w:sz w:val="22"/>
          <w:szCs w:val="22"/>
        </w:rPr>
        <w:t xml:space="preserve"> is a leading research lab where academics and activists forge tools to spark social progress and measure the results. The Web site contains articles, essays, resources and tools for youth, educators and decision makers. The site also includes information about the ERASE: Expose Racism &amp; Advance School Excellence effort.</w:t>
      </w:r>
    </w:p>
    <w:p w:rsidR="001313AA" w:rsidRPr="00A4318F" w:rsidRDefault="001313AA" w:rsidP="00BC5C3B">
      <w:pPr>
        <w:rPr>
          <w:rFonts w:ascii="Calibri" w:hAnsi="Calibri" w:cs="Calibri"/>
          <w:b/>
          <w:sz w:val="22"/>
          <w:szCs w:val="22"/>
        </w:rPr>
      </w:pPr>
      <w:r w:rsidRPr="00A4318F">
        <w:rPr>
          <w:rFonts w:ascii="Calibri" w:hAnsi="Calibri" w:cs="Calibri"/>
          <w:b/>
          <w:sz w:val="22"/>
          <w:szCs w:val="22"/>
        </w:rPr>
        <w:t xml:space="preserve">Gay, Lesbian, Straight Education Network.  </w:t>
      </w:r>
      <w:hyperlink r:id="rId24" w:history="1">
        <w:r w:rsidRPr="00A4318F">
          <w:rPr>
            <w:rStyle w:val="Hyperlink"/>
            <w:rFonts w:ascii="Calibri" w:hAnsi="Calibri" w:cs="Calibri"/>
            <w:sz w:val="22"/>
            <w:szCs w:val="22"/>
          </w:rPr>
          <w:t>www.glsen.org</w:t>
        </w:r>
      </w:hyperlink>
      <w:r w:rsidRPr="00A4318F">
        <w:rPr>
          <w:rFonts w:ascii="Calibri" w:hAnsi="Calibri" w:cs="Calibri"/>
          <w:b/>
          <w:sz w:val="22"/>
          <w:szCs w:val="22"/>
        </w:rPr>
        <w:t xml:space="preserve">  </w:t>
      </w:r>
      <w:r w:rsidRPr="00A4318F">
        <w:rPr>
          <w:rFonts w:ascii="Calibri" w:hAnsi="Calibri" w:cs="Calibri"/>
          <w:sz w:val="22"/>
          <w:szCs w:val="22"/>
        </w:rPr>
        <w:t>The Gay, Lesbian, Straight Education Network (GLSEN) is working to ensure safe and effective schools for all students. GLSEN envisions a future in which every child learns to respect and accept all people regardless of sexual orientation or gender identity and expression. The Web site includes resources for students and educators.</w:t>
      </w:r>
    </w:p>
    <w:p w:rsidR="001313AA" w:rsidRPr="00A4318F" w:rsidRDefault="001313AA" w:rsidP="00BC5C3B">
      <w:pPr>
        <w:rPr>
          <w:rFonts w:ascii="Calibri" w:hAnsi="Calibri" w:cs="Calibri"/>
          <w:b/>
          <w:sz w:val="22"/>
          <w:szCs w:val="22"/>
        </w:rPr>
      </w:pPr>
      <w:proofErr w:type="gramStart"/>
      <w:r w:rsidRPr="00A4318F">
        <w:rPr>
          <w:rFonts w:ascii="Calibri" w:hAnsi="Calibri" w:cs="Calibri"/>
          <w:b/>
          <w:sz w:val="22"/>
          <w:szCs w:val="22"/>
        </w:rPr>
        <w:t>Gay-Straight Alliance Network.</w:t>
      </w:r>
      <w:proofErr w:type="gramEnd"/>
      <w:r w:rsidRPr="00A4318F">
        <w:rPr>
          <w:rFonts w:ascii="Calibri" w:hAnsi="Calibri" w:cs="Calibri"/>
          <w:b/>
          <w:sz w:val="22"/>
          <w:szCs w:val="22"/>
        </w:rPr>
        <w:t xml:space="preserve">  </w:t>
      </w:r>
      <w:hyperlink r:id="rId25" w:history="1">
        <w:r w:rsidRPr="00A4318F">
          <w:rPr>
            <w:rStyle w:val="Hyperlink"/>
            <w:rFonts w:ascii="Calibri" w:hAnsi="Calibri" w:cs="Calibri"/>
            <w:sz w:val="22"/>
            <w:szCs w:val="22"/>
          </w:rPr>
          <w:t>www.gsanetwork.org</w:t>
        </w:r>
      </w:hyperlink>
      <w:r w:rsidRPr="00A4318F">
        <w:rPr>
          <w:rFonts w:ascii="Calibri" w:hAnsi="Calibri" w:cs="Calibri"/>
          <w:b/>
          <w:sz w:val="22"/>
          <w:szCs w:val="22"/>
        </w:rPr>
        <w:t xml:space="preserve">  </w:t>
      </w:r>
      <w:r w:rsidRPr="00A4318F">
        <w:rPr>
          <w:rFonts w:ascii="Calibri" w:hAnsi="Calibri" w:cs="Calibri"/>
          <w:sz w:val="22"/>
          <w:szCs w:val="22"/>
        </w:rPr>
        <w:t>The Gay-Straight Alliance Network (GSA) empowers youth activists to fight homophobia.  The GSA Network is a youth-led organization that connects school-based Gay-Straight Alliances to each other and to community resources. Programs focus on ending isolation, developing leaders and making schools safer.</w:t>
      </w:r>
    </w:p>
    <w:p w:rsidR="001313AA" w:rsidRPr="00A4318F" w:rsidRDefault="001313AA" w:rsidP="00BC5C3B">
      <w:pPr>
        <w:rPr>
          <w:rFonts w:ascii="Calibri" w:hAnsi="Calibri" w:cs="Calibri"/>
          <w:b/>
          <w:sz w:val="22"/>
          <w:szCs w:val="22"/>
        </w:rPr>
      </w:pPr>
      <w:r w:rsidRPr="00A4318F">
        <w:rPr>
          <w:rFonts w:ascii="Calibri" w:hAnsi="Calibri" w:cs="Calibri"/>
          <w:b/>
          <w:sz w:val="22"/>
          <w:szCs w:val="22"/>
        </w:rPr>
        <w:t xml:space="preserve">Partners </w:t>
      </w:r>
      <w:proofErr w:type="gramStart"/>
      <w:r w:rsidRPr="00A4318F">
        <w:rPr>
          <w:rFonts w:ascii="Calibri" w:hAnsi="Calibri" w:cs="Calibri"/>
          <w:b/>
          <w:sz w:val="22"/>
          <w:szCs w:val="22"/>
        </w:rPr>
        <w:t>Against</w:t>
      </w:r>
      <w:proofErr w:type="gramEnd"/>
      <w:r w:rsidRPr="00A4318F">
        <w:rPr>
          <w:rFonts w:ascii="Calibri" w:hAnsi="Calibri" w:cs="Calibri"/>
          <w:b/>
          <w:sz w:val="22"/>
          <w:szCs w:val="22"/>
        </w:rPr>
        <w:t xml:space="preserve"> Hate.  </w:t>
      </w:r>
      <w:hyperlink r:id="rId26" w:history="1">
        <w:r w:rsidRPr="00A4318F">
          <w:rPr>
            <w:rStyle w:val="Hyperlink"/>
            <w:rFonts w:ascii="Calibri" w:hAnsi="Calibri" w:cs="Calibri"/>
            <w:sz w:val="22"/>
            <w:szCs w:val="22"/>
          </w:rPr>
          <w:t>www.partnersgainsthate.org</w:t>
        </w:r>
      </w:hyperlink>
      <w:r w:rsidRPr="00A4318F">
        <w:rPr>
          <w:rFonts w:ascii="Calibri" w:hAnsi="Calibri" w:cs="Calibri"/>
          <w:b/>
          <w:sz w:val="22"/>
          <w:szCs w:val="22"/>
        </w:rPr>
        <w:t xml:space="preserve">  </w:t>
      </w:r>
      <w:r w:rsidRPr="00A4318F">
        <w:rPr>
          <w:rFonts w:ascii="Calibri" w:hAnsi="Calibri" w:cs="Calibri"/>
          <w:sz w:val="22"/>
          <w:szCs w:val="22"/>
        </w:rPr>
        <w:t xml:space="preserve">Partners </w:t>
      </w:r>
      <w:proofErr w:type="gramStart"/>
      <w:r w:rsidRPr="00A4318F">
        <w:rPr>
          <w:rFonts w:ascii="Calibri" w:hAnsi="Calibri" w:cs="Calibri"/>
          <w:sz w:val="22"/>
          <w:szCs w:val="22"/>
        </w:rPr>
        <w:t>Against</w:t>
      </w:r>
      <w:proofErr w:type="gramEnd"/>
      <w:r w:rsidRPr="00A4318F">
        <w:rPr>
          <w:rFonts w:ascii="Calibri" w:hAnsi="Calibri" w:cs="Calibri"/>
          <w:sz w:val="22"/>
          <w:szCs w:val="22"/>
        </w:rPr>
        <w:t xml:space="preserve"> Hate offers promising education and counteraction strategies for young people and a wide range of community-based educators and professionals who interact with youth, including parents, law enforcement officials, teachers and community/business leaders. The site includes several excellent free downloadable resources for youth and adults.</w:t>
      </w:r>
    </w:p>
    <w:p w:rsidR="001313AA" w:rsidRPr="00A4318F" w:rsidRDefault="001313AA" w:rsidP="00BC5C3B">
      <w:pPr>
        <w:rPr>
          <w:rFonts w:ascii="Calibri" w:hAnsi="Calibri" w:cs="Calibri"/>
          <w:b/>
          <w:sz w:val="22"/>
          <w:szCs w:val="22"/>
        </w:rPr>
      </w:pPr>
      <w:r w:rsidRPr="00A4318F">
        <w:rPr>
          <w:rFonts w:ascii="Calibri" w:hAnsi="Calibri" w:cs="Calibri"/>
          <w:b/>
          <w:sz w:val="22"/>
          <w:szCs w:val="22"/>
        </w:rPr>
        <w:t xml:space="preserve">Race: The Power of an Illusion.  </w:t>
      </w:r>
      <w:hyperlink r:id="rId27" w:history="1">
        <w:r w:rsidRPr="00A4318F">
          <w:rPr>
            <w:rStyle w:val="Hyperlink"/>
            <w:rFonts w:ascii="Calibri" w:hAnsi="Calibri" w:cs="Calibri"/>
            <w:sz w:val="22"/>
            <w:szCs w:val="22"/>
          </w:rPr>
          <w:t>www.pbs.org/race</w:t>
        </w:r>
      </w:hyperlink>
      <w:r w:rsidRPr="00A4318F">
        <w:rPr>
          <w:rFonts w:ascii="Calibri" w:hAnsi="Calibri" w:cs="Calibri"/>
          <w:b/>
          <w:sz w:val="22"/>
          <w:szCs w:val="22"/>
        </w:rPr>
        <w:t xml:space="preserve">  </w:t>
      </w:r>
      <w:r w:rsidRPr="00A4318F">
        <w:rPr>
          <w:rFonts w:ascii="Calibri" w:hAnsi="Calibri" w:cs="Calibri"/>
          <w:sz w:val="22"/>
          <w:szCs w:val="22"/>
        </w:rPr>
        <w:t xml:space="preserve">Race: The Power of an Illusion is a powerful and informative three-part documentary about race in society, science and history produced by California Newsreel. This Web site contains articles, essays and interview excerpts as well as ordering information to obtain copies of the videos. The Web site also includes teaching tips, online quizzes and more.  </w:t>
      </w:r>
    </w:p>
    <w:p w:rsidR="001313AA" w:rsidRPr="00A4318F" w:rsidRDefault="001313AA" w:rsidP="00BC5C3B">
      <w:pPr>
        <w:rPr>
          <w:rFonts w:ascii="Calibri" w:hAnsi="Calibri" w:cs="Calibri"/>
          <w:b/>
          <w:sz w:val="22"/>
          <w:szCs w:val="22"/>
        </w:rPr>
      </w:pPr>
      <w:proofErr w:type="gramStart"/>
      <w:r w:rsidRPr="00A4318F">
        <w:rPr>
          <w:rFonts w:ascii="Calibri" w:hAnsi="Calibri" w:cs="Calibri"/>
          <w:b/>
          <w:sz w:val="22"/>
          <w:szCs w:val="22"/>
        </w:rPr>
        <w:t>Rethinking Schools.</w:t>
      </w:r>
      <w:proofErr w:type="gramEnd"/>
      <w:r w:rsidRPr="00A4318F">
        <w:rPr>
          <w:rFonts w:ascii="Calibri" w:hAnsi="Calibri" w:cs="Calibri"/>
          <w:b/>
          <w:sz w:val="22"/>
          <w:szCs w:val="22"/>
        </w:rPr>
        <w:t xml:space="preserve">  </w:t>
      </w:r>
      <w:hyperlink r:id="rId28" w:history="1">
        <w:r w:rsidRPr="00A4318F">
          <w:rPr>
            <w:rStyle w:val="Hyperlink"/>
            <w:rFonts w:ascii="Calibri" w:hAnsi="Calibri" w:cs="Calibri"/>
            <w:sz w:val="22"/>
            <w:szCs w:val="22"/>
          </w:rPr>
          <w:t>www.rethinkingschools.org</w:t>
        </w:r>
      </w:hyperlink>
      <w:r w:rsidRPr="00A4318F">
        <w:rPr>
          <w:rFonts w:ascii="Calibri" w:hAnsi="Calibri" w:cs="Calibri"/>
          <w:b/>
          <w:sz w:val="22"/>
          <w:szCs w:val="22"/>
        </w:rPr>
        <w:t xml:space="preserve">  </w:t>
      </w:r>
      <w:r w:rsidRPr="00A4318F">
        <w:rPr>
          <w:rFonts w:ascii="Calibri" w:hAnsi="Calibri" w:cs="Calibri"/>
          <w:sz w:val="22"/>
          <w:szCs w:val="22"/>
        </w:rPr>
        <w:t>Rethinking Schools was developed by classroom teachers with an emphasis on social justice and equity. Rethinking Schools believes that classrooms can be places of hope where students and teachers gain glimpses of a just and caring society. The site contains articles, newsletters, web resources and more.</w:t>
      </w:r>
    </w:p>
    <w:p w:rsidR="001313AA" w:rsidRPr="00A4318F" w:rsidRDefault="001313AA" w:rsidP="00BC5C3B">
      <w:pPr>
        <w:rPr>
          <w:rFonts w:ascii="Calibri" w:hAnsi="Calibri" w:cs="Calibri"/>
          <w:b/>
          <w:sz w:val="22"/>
          <w:szCs w:val="22"/>
        </w:rPr>
      </w:pPr>
      <w:proofErr w:type="gramStart"/>
      <w:r w:rsidRPr="00A4318F">
        <w:rPr>
          <w:rFonts w:ascii="Calibri" w:hAnsi="Calibri" w:cs="Calibri"/>
          <w:b/>
          <w:sz w:val="22"/>
          <w:szCs w:val="22"/>
        </w:rPr>
        <w:t>Teaching Tolerance.</w:t>
      </w:r>
      <w:proofErr w:type="gramEnd"/>
      <w:r w:rsidRPr="00A4318F">
        <w:rPr>
          <w:rFonts w:ascii="Calibri" w:hAnsi="Calibri" w:cs="Calibri"/>
          <w:b/>
          <w:sz w:val="22"/>
          <w:szCs w:val="22"/>
        </w:rPr>
        <w:t xml:space="preserve">  </w:t>
      </w:r>
      <w:hyperlink r:id="rId29" w:history="1">
        <w:r w:rsidRPr="00A4318F">
          <w:rPr>
            <w:rStyle w:val="Hyperlink"/>
            <w:rFonts w:ascii="Calibri" w:hAnsi="Calibri" w:cs="Calibri"/>
            <w:sz w:val="22"/>
            <w:szCs w:val="22"/>
          </w:rPr>
          <w:t>www.tolerance.org</w:t>
        </w:r>
      </w:hyperlink>
      <w:r w:rsidRPr="00A4318F">
        <w:rPr>
          <w:rFonts w:ascii="Calibri" w:hAnsi="Calibri" w:cs="Calibri"/>
          <w:sz w:val="22"/>
          <w:szCs w:val="22"/>
        </w:rPr>
        <w:t xml:space="preserve">  Teaching Tolerance is a principal online destination for people interested in dismantling bigotry and creating communities that value diversity. The site includes resources for students, parents, teachers and younger children. Teaching Tolerance promotes and supports anti-bias activism in every venue of American life. </w:t>
      </w:r>
    </w:p>
    <w:p w:rsidR="001313AA" w:rsidRPr="00A4318F" w:rsidRDefault="001313AA" w:rsidP="00BC5C3B">
      <w:pPr>
        <w:pStyle w:val="Heading1"/>
        <w:tabs>
          <w:tab w:val="clear" w:pos="360"/>
        </w:tabs>
        <w:spacing w:before="0" w:after="0"/>
        <w:rPr>
          <w:rFonts w:ascii="Calibri" w:hAnsi="Calibri" w:cs="Calibri"/>
          <w:b w:val="0"/>
          <w:sz w:val="22"/>
          <w:szCs w:val="22"/>
        </w:rPr>
      </w:pPr>
      <w:proofErr w:type="gramStart"/>
      <w:r w:rsidRPr="00A4318F">
        <w:rPr>
          <w:rFonts w:ascii="Calibri" w:hAnsi="Calibri" w:cs="Calibri"/>
          <w:sz w:val="22"/>
          <w:szCs w:val="22"/>
        </w:rPr>
        <w:t>Understanding Prejudice.</w:t>
      </w:r>
      <w:proofErr w:type="gramEnd"/>
      <w:r w:rsidRPr="00A4318F">
        <w:rPr>
          <w:rFonts w:ascii="Calibri" w:hAnsi="Calibri" w:cs="Calibri"/>
          <w:sz w:val="22"/>
          <w:szCs w:val="22"/>
        </w:rPr>
        <w:t xml:space="preserve">  </w:t>
      </w:r>
      <w:hyperlink r:id="rId30" w:history="1">
        <w:r w:rsidRPr="00A4318F">
          <w:rPr>
            <w:rStyle w:val="Hyperlink"/>
            <w:rFonts w:ascii="Calibri" w:hAnsi="Calibri" w:cs="Calibri"/>
            <w:b w:val="0"/>
            <w:sz w:val="22"/>
            <w:szCs w:val="22"/>
          </w:rPr>
          <w:t>www.understandingprejudice.org</w:t>
        </w:r>
      </w:hyperlink>
      <w:r w:rsidRPr="00A4318F">
        <w:rPr>
          <w:rFonts w:ascii="Calibri" w:hAnsi="Calibri" w:cs="Calibri"/>
          <w:sz w:val="22"/>
          <w:szCs w:val="22"/>
        </w:rPr>
        <w:t xml:space="preserve">  </w:t>
      </w:r>
      <w:r w:rsidRPr="00A4318F">
        <w:rPr>
          <w:rFonts w:ascii="Calibri" w:hAnsi="Calibri" w:cs="Calibri"/>
          <w:b w:val="0"/>
          <w:sz w:val="22"/>
          <w:szCs w:val="22"/>
        </w:rPr>
        <w:t>Understanding Prejudice is a Web site for students, teachers and others interested in the causes and consequences of prejudice. The site includes more than 2,000 links to resources, researchers and social justice organizations. The interactive site also includes numerous exercises, inventories and demonstrations to help people understand prejudice related to race, gender, sexual orientation and other areas of human difference.</w:t>
      </w:r>
    </w:p>
    <w:p w:rsidR="001313AA" w:rsidRPr="00A4318F" w:rsidRDefault="001313AA" w:rsidP="00BC5C3B">
      <w:pPr>
        <w:rPr>
          <w:rFonts w:ascii="Calibri" w:hAnsi="Calibri" w:cs="Calibri"/>
          <w:sz w:val="22"/>
          <w:szCs w:val="22"/>
        </w:rPr>
      </w:pPr>
    </w:p>
    <w:p w:rsidR="001313AA" w:rsidRPr="00A4318F" w:rsidRDefault="001313AA" w:rsidP="00BC5C3B">
      <w:pPr>
        <w:pStyle w:val="BodyText"/>
        <w:rPr>
          <w:rFonts w:ascii="Calibri" w:hAnsi="Calibri" w:cs="Calibri"/>
          <w:u w:val="none"/>
        </w:rPr>
      </w:pPr>
      <w:proofErr w:type="gramStart"/>
      <w:r w:rsidRPr="00A4318F">
        <w:rPr>
          <w:rFonts w:ascii="Calibri" w:hAnsi="Calibri" w:cs="Calibri"/>
          <w:b/>
          <w:i/>
          <w:u w:val="none"/>
        </w:rPr>
        <w:lastRenderedPageBreak/>
        <w:t>Articles and Journal Entries</w:t>
      </w:r>
      <w:r w:rsidRPr="00A4318F">
        <w:rPr>
          <w:rFonts w:ascii="Calibri" w:hAnsi="Calibri" w:cs="Calibri"/>
          <w:b/>
          <w:i/>
          <w:u w:val="none"/>
        </w:rPr>
        <w:br/>
      </w:r>
      <w:proofErr w:type="spellStart"/>
      <w:r w:rsidRPr="00A4318F">
        <w:rPr>
          <w:rFonts w:ascii="Calibri" w:hAnsi="Calibri" w:cs="Calibri"/>
          <w:u w:val="none"/>
        </w:rPr>
        <w:t>Batts</w:t>
      </w:r>
      <w:proofErr w:type="spellEnd"/>
      <w:r w:rsidRPr="00A4318F">
        <w:rPr>
          <w:rFonts w:ascii="Calibri" w:hAnsi="Calibri" w:cs="Calibri"/>
          <w:u w:val="none"/>
        </w:rPr>
        <w:t>, Valerie.</w:t>
      </w:r>
      <w:proofErr w:type="gramEnd"/>
      <w:r w:rsidRPr="00A4318F">
        <w:rPr>
          <w:rFonts w:ascii="Calibri" w:hAnsi="Calibri" w:cs="Calibri"/>
          <w:u w:val="none"/>
        </w:rPr>
        <w:t xml:space="preserve">  “Modern Racism: New Melody for the Same Old Tune” </w:t>
      </w:r>
    </w:p>
    <w:p w:rsidR="001313AA" w:rsidRPr="00A4318F" w:rsidRDefault="001313AA" w:rsidP="00BC5C3B">
      <w:pPr>
        <w:pStyle w:val="BodyText"/>
        <w:rPr>
          <w:rFonts w:ascii="Calibri" w:hAnsi="Calibri" w:cs="Calibri"/>
          <w:u w:val="none"/>
        </w:rPr>
      </w:pPr>
      <w:proofErr w:type="spellStart"/>
      <w:r w:rsidRPr="00A4318F">
        <w:rPr>
          <w:rFonts w:ascii="Calibri" w:hAnsi="Calibri" w:cs="Calibri"/>
          <w:u w:val="none"/>
        </w:rPr>
        <w:t>Cullinan</w:t>
      </w:r>
      <w:proofErr w:type="spellEnd"/>
      <w:r w:rsidRPr="00A4318F">
        <w:rPr>
          <w:rFonts w:ascii="Calibri" w:hAnsi="Calibri" w:cs="Calibri"/>
          <w:u w:val="none"/>
        </w:rPr>
        <w:t xml:space="preserve">, Chris. “Vision, Privilege and the Limits of Tolerance” </w:t>
      </w:r>
    </w:p>
    <w:p w:rsidR="001313AA" w:rsidRPr="00A4318F" w:rsidRDefault="001313AA" w:rsidP="00BC5C3B">
      <w:pPr>
        <w:pStyle w:val="BodyText"/>
        <w:tabs>
          <w:tab w:val="left" w:pos="900"/>
        </w:tabs>
        <w:rPr>
          <w:rFonts w:ascii="Calibri" w:hAnsi="Calibri" w:cs="Calibri"/>
          <w:u w:val="none"/>
        </w:rPr>
      </w:pPr>
      <w:proofErr w:type="spellStart"/>
      <w:proofErr w:type="gramStart"/>
      <w:r w:rsidRPr="00A4318F">
        <w:rPr>
          <w:rFonts w:ascii="Calibri" w:hAnsi="Calibri" w:cs="Calibri"/>
          <w:u w:val="none"/>
        </w:rPr>
        <w:t>Jona</w:t>
      </w:r>
      <w:proofErr w:type="spellEnd"/>
      <w:r w:rsidRPr="00A4318F">
        <w:rPr>
          <w:rFonts w:ascii="Calibri" w:hAnsi="Calibri" w:cs="Calibri"/>
          <w:u w:val="none"/>
        </w:rPr>
        <w:t>.</w:t>
      </w:r>
      <w:proofErr w:type="gramEnd"/>
      <w:r w:rsidRPr="00A4318F">
        <w:rPr>
          <w:rFonts w:ascii="Calibri" w:hAnsi="Calibri" w:cs="Calibri"/>
          <w:u w:val="none"/>
        </w:rPr>
        <w:t xml:space="preserve">  “Historical Moments in </w:t>
      </w:r>
      <w:smartTag w:uri="urn:schemas-microsoft-com:office:smarttags" w:element="place">
        <w:smartTag w:uri="urn:schemas-microsoft-com:office:smarttags" w:element="country-region">
          <w:r w:rsidRPr="00A4318F">
            <w:rPr>
              <w:rFonts w:ascii="Calibri" w:hAnsi="Calibri" w:cs="Calibri"/>
              <w:u w:val="none"/>
            </w:rPr>
            <w:t>U.S.</w:t>
          </w:r>
        </w:smartTag>
      </w:smartTag>
      <w:r w:rsidRPr="00A4318F">
        <w:rPr>
          <w:rFonts w:ascii="Calibri" w:hAnsi="Calibri" w:cs="Calibri"/>
          <w:u w:val="none"/>
        </w:rPr>
        <w:t xml:space="preserve"> Oppression” – </w:t>
      </w:r>
      <w:proofErr w:type="spellStart"/>
      <w:r w:rsidRPr="00A4318F">
        <w:rPr>
          <w:rFonts w:ascii="Calibri" w:hAnsi="Calibri" w:cs="Calibri"/>
          <w:u w:val="none"/>
        </w:rPr>
        <w:t>Jona</w:t>
      </w:r>
      <w:proofErr w:type="spellEnd"/>
      <w:r w:rsidRPr="00A4318F">
        <w:rPr>
          <w:rFonts w:ascii="Calibri" w:hAnsi="Calibri" w:cs="Calibri"/>
          <w:u w:val="none"/>
        </w:rPr>
        <w:t xml:space="preserve"> Olsson</w:t>
      </w:r>
    </w:p>
    <w:p w:rsidR="001313AA" w:rsidRPr="00A4318F" w:rsidRDefault="001313AA" w:rsidP="00BC5C3B">
      <w:pPr>
        <w:pStyle w:val="BodyText"/>
        <w:rPr>
          <w:rFonts w:ascii="Calibri" w:hAnsi="Calibri" w:cs="Calibri"/>
          <w:u w:val="none"/>
        </w:rPr>
      </w:pPr>
      <w:r w:rsidRPr="00A4318F">
        <w:rPr>
          <w:rFonts w:ascii="Calibri" w:hAnsi="Calibri" w:cs="Calibri"/>
          <w:u w:val="none"/>
        </w:rPr>
        <w:t xml:space="preserve">Kendall, </w:t>
      </w:r>
      <w:proofErr w:type="spellStart"/>
      <w:r w:rsidRPr="00A4318F">
        <w:rPr>
          <w:rFonts w:ascii="Calibri" w:hAnsi="Calibri" w:cs="Calibri"/>
          <w:u w:val="none"/>
        </w:rPr>
        <w:t>Francie</w:t>
      </w:r>
      <w:proofErr w:type="spellEnd"/>
      <w:r w:rsidRPr="00A4318F">
        <w:rPr>
          <w:rFonts w:ascii="Calibri" w:hAnsi="Calibri" w:cs="Calibri"/>
          <w:u w:val="none"/>
        </w:rPr>
        <w:t xml:space="preserve">. “Understanding White Privilege” </w:t>
      </w:r>
    </w:p>
    <w:p w:rsidR="001313AA" w:rsidRPr="00A4318F" w:rsidRDefault="001313AA" w:rsidP="00BC5C3B">
      <w:pPr>
        <w:pStyle w:val="BodyText"/>
        <w:rPr>
          <w:rFonts w:ascii="Calibri" w:hAnsi="Calibri" w:cs="Calibri"/>
          <w:u w:val="none"/>
        </w:rPr>
      </w:pPr>
      <w:r w:rsidRPr="00A4318F">
        <w:rPr>
          <w:rFonts w:ascii="Calibri" w:hAnsi="Calibri" w:cs="Calibri"/>
          <w:u w:val="none"/>
        </w:rPr>
        <w:t xml:space="preserve">Kendall, </w:t>
      </w:r>
      <w:proofErr w:type="spellStart"/>
      <w:r w:rsidRPr="00A4318F">
        <w:rPr>
          <w:rFonts w:ascii="Calibri" w:hAnsi="Calibri" w:cs="Calibri"/>
          <w:u w:val="none"/>
        </w:rPr>
        <w:t>Francie</w:t>
      </w:r>
      <w:proofErr w:type="spellEnd"/>
      <w:r w:rsidRPr="00A4318F">
        <w:rPr>
          <w:rFonts w:ascii="Calibri" w:hAnsi="Calibri" w:cs="Calibri"/>
          <w:u w:val="none"/>
        </w:rPr>
        <w:t>. “How to be an Ally if you are a Person with Privilege”</w:t>
      </w:r>
    </w:p>
    <w:p w:rsidR="001313AA" w:rsidRPr="00A4318F" w:rsidRDefault="001313AA" w:rsidP="00BC5C3B">
      <w:pPr>
        <w:pStyle w:val="BodyText"/>
        <w:rPr>
          <w:rFonts w:ascii="Calibri" w:hAnsi="Calibri" w:cs="Calibri"/>
          <w:u w:val="none"/>
        </w:rPr>
      </w:pPr>
      <w:r w:rsidRPr="00A4318F">
        <w:rPr>
          <w:rFonts w:ascii="Calibri" w:hAnsi="Calibri" w:cs="Calibri"/>
          <w:u w:val="none"/>
        </w:rPr>
        <w:t xml:space="preserve">Lamar, Jake. “The Trouble with You People” </w:t>
      </w:r>
    </w:p>
    <w:p w:rsidR="001313AA" w:rsidRPr="00A4318F" w:rsidRDefault="001313AA" w:rsidP="00BC5C3B">
      <w:pPr>
        <w:pStyle w:val="BodyText"/>
        <w:rPr>
          <w:rFonts w:ascii="Calibri" w:hAnsi="Calibri" w:cs="Calibri"/>
          <w:u w:val="none"/>
        </w:rPr>
      </w:pPr>
      <w:r w:rsidRPr="00A4318F">
        <w:rPr>
          <w:rFonts w:ascii="Calibri" w:hAnsi="Calibri" w:cs="Calibri"/>
          <w:u w:val="none"/>
        </w:rPr>
        <w:t xml:space="preserve">McIntosh, Peggy. “White Privilege: Unpacking the Invisible Knapsack” </w:t>
      </w:r>
    </w:p>
    <w:p w:rsidR="001313AA" w:rsidRPr="00A4318F" w:rsidRDefault="001313AA" w:rsidP="00BC5C3B">
      <w:pPr>
        <w:pStyle w:val="BodyText"/>
        <w:tabs>
          <w:tab w:val="left" w:pos="810"/>
          <w:tab w:val="left" w:pos="1080"/>
        </w:tabs>
        <w:rPr>
          <w:rFonts w:ascii="Calibri" w:hAnsi="Calibri" w:cs="Calibri"/>
          <w:u w:val="none"/>
        </w:rPr>
      </w:pPr>
      <w:r w:rsidRPr="00A4318F">
        <w:rPr>
          <w:rFonts w:ascii="Calibri" w:hAnsi="Calibri" w:cs="Calibri"/>
          <w:u w:val="none"/>
        </w:rPr>
        <w:t xml:space="preserve">Thompson, Cooper. “Can </w:t>
      </w:r>
      <w:proofErr w:type="gramStart"/>
      <w:r w:rsidRPr="00A4318F">
        <w:rPr>
          <w:rFonts w:ascii="Calibri" w:hAnsi="Calibri" w:cs="Calibri"/>
          <w:u w:val="none"/>
        </w:rPr>
        <w:t>A</w:t>
      </w:r>
      <w:proofErr w:type="gramEnd"/>
      <w:r w:rsidRPr="00A4318F">
        <w:rPr>
          <w:rFonts w:ascii="Calibri" w:hAnsi="Calibri" w:cs="Calibri"/>
          <w:u w:val="none"/>
        </w:rPr>
        <w:t xml:space="preserve"> White Heterosexual Man Understand Oppression” </w:t>
      </w:r>
    </w:p>
    <w:bookmarkEnd w:id="0"/>
    <w:p w:rsidR="008715FC" w:rsidRDefault="008715FC"/>
    <w:sectPr w:rsidR="0087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7502"/>
    <w:multiLevelType w:val="hybridMultilevel"/>
    <w:tmpl w:val="E0523072"/>
    <w:lvl w:ilvl="0" w:tplc="DAFA553E">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7A3ED5"/>
    <w:multiLevelType w:val="hybridMultilevel"/>
    <w:tmpl w:val="3954D1B4"/>
    <w:lvl w:ilvl="0" w:tplc="961AD8C4">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6F5718"/>
    <w:multiLevelType w:val="hybridMultilevel"/>
    <w:tmpl w:val="3D1CB130"/>
    <w:lvl w:ilvl="0" w:tplc="EE224ACE">
      <w:start w:val="1"/>
      <w:numFmt w:val="decimal"/>
      <w:lvlText w:val="%1)"/>
      <w:lvlJc w:val="left"/>
      <w:pPr>
        <w:tabs>
          <w:tab w:val="num" w:pos="1440"/>
        </w:tabs>
        <w:ind w:left="1440" w:hanging="360"/>
      </w:pPr>
      <w:rPr>
        <w:rFonts w:ascii="Arial" w:hAnsi="Arial" w:cs="Arial" w:hint="default"/>
        <w:b w:val="0"/>
        <w:i w:val="0"/>
      </w:rPr>
    </w:lvl>
    <w:lvl w:ilvl="1" w:tplc="78BE8C22">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5F6142"/>
    <w:multiLevelType w:val="hybridMultilevel"/>
    <w:tmpl w:val="6B32E78A"/>
    <w:lvl w:ilvl="0" w:tplc="4AFC035A">
      <w:start w:val="1"/>
      <w:numFmt w:val="upperLetter"/>
      <w:pStyle w:val="Style2"/>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144F4F"/>
    <w:multiLevelType w:val="hybridMultilevel"/>
    <w:tmpl w:val="348A2146"/>
    <w:lvl w:ilvl="0" w:tplc="BB064B32">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F160F"/>
    <w:multiLevelType w:val="hybridMultilevel"/>
    <w:tmpl w:val="F4783E30"/>
    <w:lvl w:ilvl="0" w:tplc="4642E298">
      <w:start w:val="1"/>
      <w:numFmt w:val="decimal"/>
      <w:lvlText w:val="%1)"/>
      <w:lvlJc w:val="left"/>
      <w:pPr>
        <w:tabs>
          <w:tab w:val="num" w:pos="1440"/>
        </w:tabs>
        <w:ind w:left="1440" w:hanging="360"/>
      </w:pPr>
      <w:rPr>
        <w:rFonts w:ascii="Arial" w:hAnsi="Arial" w:cs="Arial" w:hint="default"/>
        <w:b w:val="0"/>
        <w:i w:val="0"/>
      </w:rPr>
    </w:lvl>
    <w:lvl w:ilvl="1" w:tplc="2AB24702">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AA"/>
    <w:rsid w:val="001313AA"/>
    <w:rsid w:val="00180576"/>
    <w:rsid w:val="002A3501"/>
    <w:rsid w:val="00353225"/>
    <w:rsid w:val="00383C7E"/>
    <w:rsid w:val="006E57FD"/>
    <w:rsid w:val="008715FC"/>
    <w:rsid w:val="009E1848"/>
    <w:rsid w:val="009F407B"/>
    <w:rsid w:val="00A1619F"/>
    <w:rsid w:val="00B52C53"/>
    <w:rsid w:val="00BC5C3B"/>
    <w:rsid w:val="00CD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13AA"/>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13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313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3AA"/>
    <w:rPr>
      <w:rFonts w:ascii="Arial" w:eastAsia="Times New Roman" w:hAnsi="Arial" w:cs="Arial"/>
      <w:b/>
      <w:bCs/>
      <w:kern w:val="32"/>
      <w:sz w:val="32"/>
      <w:szCs w:val="32"/>
    </w:rPr>
  </w:style>
  <w:style w:type="character" w:customStyle="1" w:styleId="Heading2Char">
    <w:name w:val="Heading 2 Char"/>
    <w:basedOn w:val="DefaultParagraphFont"/>
    <w:link w:val="Heading2"/>
    <w:rsid w:val="001313AA"/>
    <w:rPr>
      <w:rFonts w:ascii="Arial" w:eastAsia="Times New Roman" w:hAnsi="Arial" w:cs="Arial"/>
      <w:b/>
      <w:bCs/>
      <w:i/>
      <w:iCs/>
      <w:sz w:val="28"/>
      <w:szCs w:val="28"/>
    </w:rPr>
  </w:style>
  <w:style w:type="character" w:customStyle="1" w:styleId="Heading3Char">
    <w:name w:val="Heading 3 Char"/>
    <w:basedOn w:val="DefaultParagraphFont"/>
    <w:link w:val="Heading3"/>
    <w:rsid w:val="001313AA"/>
    <w:rPr>
      <w:rFonts w:ascii="Arial" w:eastAsia="Times New Roman" w:hAnsi="Arial" w:cs="Arial"/>
      <w:b/>
      <w:bCs/>
      <w:sz w:val="26"/>
      <w:szCs w:val="26"/>
    </w:rPr>
  </w:style>
  <w:style w:type="paragraph" w:customStyle="1" w:styleId="Style2">
    <w:name w:val="Style2"/>
    <w:basedOn w:val="Heading2"/>
    <w:autoRedefine/>
    <w:rsid w:val="00B52C53"/>
    <w:pPr>
      <w:numPr>
        <w:numId w:val="6"/>
      </w:numPr>
    </w:pPr>
    <w:rPr>
      <w:rFonts w:asciiTheme="minorHAnsi" w:hAnsiTheme="minorHAnsi"/>
      <w:i w:val="0"/>
    </w:rPr>
  </w:style>
  <w:style w:type="character" w:styleId="Hyperlink">
    <w:name w:val="Hyperlink"/>
    <w:rsid w:val="001313AA"/>
    <w:rPr>
      <w:color w:val="0000FF"/>
      <w:u w:val="single"/>
    </w:rPr>
  </w:style>
  <w:style w:type="paragraph" w:styleId="BodyText">
    <w:name w:val="Body Text"/>
    <w:basedOn w:val="Normal"/>
    <w:link w:val="BodyTextChar"/>
    <w:rsid w:val="001313AA"/>
    <w:rPr>
      <w:rFonts w:ascii="Arial" w:hAnsi="Arial" w:cs="Arial"/>
      <w:sz w:val="22"/>
      <w:szCs w:val="20"/>
      <w:u w:val="single"/>
    </w:rPr>
  </w:style>
  <w:style w:type="character" w:customStyle="1" w:styleId="BodyTextChar">
    <w:name w:val="Body Text Char"/>
    <w:basedOn w:val="DefaultParagraphFont"/>
    <w:link w:val="BodyText"/>
    <w:rsid w:val="001313AA"/>
    <w:rPr>
      <w:rFonts w:ascii="Arial" w:eastAsia="Times New Roman" w:hAnsi="Arial" w:cs="Arial"/>
      <w:szCs w:val="20"/>
      <w:u w:val="single"/>
    </w:rPr>
  </w:style>
  <w:style w:type="character" w:styleId="FollowedHyperlink">
    <w:name w:val="FollowedHyperlink"/>
    <w:basedOn w:val="DefaultParagraphFont"/>
    <w:uiPriority w:val="99"/>
    <w:semiHidden/>
    <w:unhideWhenUsed/>
    <w:rsid w:val="00A1619F"/>
    <w:rPr>
      <w:color w:val="800080" w:themeColor="followedHyperlink"/>
      <w:u w:val="single"/>
    </w:rPr>
  </w:style>
  <w:style w:type="paragraph" w:styleId="NormalWeb">
    <w:name w:val="Normal (Web)"/>
    <w:basedOn w:val="Normal"/>
    <w:uiPriority w:val="99"/>
    <w:semiHidden/>
    <w:unhideWhenUsed/>
    <w:rsid w:val="00180576"/>
    <w:pPr>
      <w:spacing w:before="100" w:beforeAutospacing="1" w:after="100" w:afterAutospacing="1"/>
    </w:pPr>
  </w:style>
  <w:style w:type="paragraph" w:styleId="BalloonText">
    <w:name w:val="Balloon Text"/>
    <w:basedOn w:val="Normal"/>
    <w:link w:val="BalloonTextChar"/>
    <w:uiPriority w:val="99"/>
    <w:semiHidden/>
    <w:unhideWhenUsed/>
    <w:rsid w:val="009E1848"/>
    <w:rPr>
      <w:rFonts w:ascii="Tahoma" w:hAnsi="Tahoma" w:cs="Tahoma"/>
      <w:sz w:val="16"/>
      <w:szCs w:val="16"/>
    </w:rPr>
  </w:style>
  <w:style w:type="character" w:customStyle="1" w:styleId="BalloonTextChar">
    <w:name w:val="Balloon Text Char"/>
    <w:basedOn w:val="DefaultParagraphFont"/>
    <w:link w:val="BalloonText"/>
    <w:uiPriority w:val="99"/>
    <w:semiHidden/>
    <w:rsid w:val="009E18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13AA"/>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13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313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3AA"/>
    <w:rPr>
      <w:rFonts w:ascii="Arial" w:eastAsia="Times New Roman" w:hAnsi="Arial" w:cs="Arial"/>
      <w:b/>
      <w:bCs/>
      <w:kern w:val="32"/>
      <w:sz w:val="32"/>
      <w:szCs w:val="32"/>
    </w:rPr>
  </w:style>
  <w:style w:type="character" w:customStyle="1" w:styleId="Heading2Char">
    <w:name w:val="Heading 2 Char"/>
    <w:basedOn w:val="DefaultParagraphFont"/>
    <w:link w:val="Heading2"/>
    <w:rsid w:val="001313AA"/>
    <w:rPr>
      <w:rFonts w:ascii="Arial" w:eastAsia="Times New Roman" w:hAnsi="Arial" w:cs="Arial"/>
      <w:b/>
      <w:bCs/>
      <w:i/>
      <w:iCs/>
      <w:sz w:val="28"/>
      <w:szCs w:val="28"/>
    </w:rPr>
  </w:style>
  <w:style w:type="character" w:customStyle="1" w:styleId="Heading3Char">
    <w:name w:val="Heading 3 Char"/>
    <w:basedOn w:val="DefaultParagraphFont"/>
    <w:link w:val="Heading3"/>
    <w:rsid w:val="001313AA"/>
    <w:rPr>
      <w:rFonts w:ascii="Arial" w:eastAsia="Times New Roman" w:hAnsi="Arial" w:cs="Arial"/>
      <w:b/>
      <w:bCs/>
      <w:sz w:val="26"/>
      <w:szCs w:val="26"/>
    </w:rPr>
  </w:style>
  <w:style w:type="paragraph" w:customStyle="1" w:styleId="Style2">
    <w:name w:val="Style2"/>
    <w:basedOn w:val="Heading2"/>
    <w:autoRedefine/>
    <w:rsid w:val="00B52C53"/>
    <w:pPr>
      <w:numPr>
        <w:numId w:val="6"/>
      </w:numPr>
    </w:pPr>
    <w:rPr>
      <w:rFonts w:asciiTheme="minorHAnsi" w:hAnsiTheme="minorHAnsi"/>
      <w:i w:val="0"/>
    </w:rPr>
  </w:style>
  <w:style w:type="character" w:styleId="Hyperlink">
    <w:name w:val="Hyperlink"/>
    <w:rsid w:val="001313AA"/>
    <w:rPr>
      <w:color w:val="0000FF"/>
      <w:u w:val="single"/>
    </w:rPr>
  </w:style>
  <w:style w:type="paragraph" w:styleId="BodyText">
    <w:name w:val="Body Text"/>
    <w:basedOn w:val="Normal"/>
    <w:link w:val="BodyTextChar"/>
    <w:rsid w:val="001313AA"/>
    <w:rPr>
      <w:rFonts w:ascii="Arial" w:hAnsi="Arial" w:cs="Arial"/>
      <w:sz w:val="22"/>
      <w:szCs w:val="20"/>
      <w:u w:val="single"/>
    </w:rPr>
  </w:style>
  <w:style w:type="character" w:customStyle="1" w:styleId="BodyTextChar">
    <w:name w:val="Body Text Char"/>
    <w:basedOn w:val="DefaultParagraphFont"/>
    <w:link w:val="BodyText"/>
    <w:rsid w:val="001313AA"/>
    <w:rPr>
      <w:rFonts w:ascii="Arial" w:eastAsia="Times New Roman" w:hAnsi="Arial" w:cs="Arial"/>
      <w:szCs w:val="20"/>
      <w:u w:val="single"/>
    </w:rPr>
  </w:style>
  <w:style w:type="character" w:styleId="FollowedHyperlink">
    <w:name w:val="FollowedHyperlink"/>
    <w:basedOn w:val="DefaultParagraphFont"/>
    <w:uiPriority w:val="99"/>
    <w:semiHidden/>
    <w:unhideWhenUsed/>
    <w:rsid w:val="00A1619F"/>
    <w:rPr>
      <w:color w:val="800080" w:themeColor="followedHyperlink"/>
      <w:u w:val="single"/>
    </w:rPr>
  </w:style>
  <w:style w:type="paragraph" w:styleId="NormalWeb">
    <w:name w:val="Normal (Web)"/>
    <w:basedOn w:val="Normal"/>
    <w:uiPriority w:val="99"/>
    <w:semiHidden/>
    <w:unhideWhenUsed/>
    <w:rsid w:val="00180576"/>
    <w:pPr>
      <w:spacing w:before="100" w:beforeAutospacing="1" w:after="100" w:afterAutospacing="1"/>
    </w:pPr>
  </w:style>
  <w:style w:type="paragraph" w:styleId="BalloonText">
    <w:name w:val="Balloon Text"/>
    <w:basedOn w:val="Normal"/>
    <w:link w:val="BalloonTextChar"/>
    <w:uiPriority w:val="99"/>
    <w:semiHidden/>
    <w:unhideWhenUsed/>
    <w:rsid w:val="009E1848"/>
    <w:rPr>
      <w:rFonts w:ascii="Tahoma" w:hAnsi="Tahoma" w:cs="Tahoma"/>
      <w:sz w:val="16"/>
      <w:szCs w:val="16"/>
    </w:rPr>
  </w:style>
  <w:style w:type="character" w:customStyle="1" w:styleId="BalloonTextChar">
    <w:name w:val="Balloon Text Char"/>
    <w:basedOn w:val="DefaultParagraphFont"/>
    <w:link w:val="BalloonText"/>
    <w:uiPriority w:val="99"/>
    <w:semiHidden/>
    <w:rsid w:val="009E18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canr.msu.edu/leadnet/order/descStory.cfm?id=2467" TargetMode="External"/><Relationship Id="rId13" Type="http://schemas.openxmlformats.org/officeDocument/2006/relationships/hyperlink" Target="http://web2.canr.msu.edu/leadnet/order/descStory.cfm?id=2466" TargetMode="External"/><Relationship Id="rId18" Type="http://schemas.openxmlformats.org/officeDocument/2006/relationships/hyperlink" Target="http://web2.canr.msu.edu/leadnet/order/descStory.cfm?id=1684" TargetMode="External"/><Relationship Id="rId26" Type="http://schemas.openxmlformats.org/officeDocument/2006/relationships/hyperlink" Target="http://www.partnersgainsthate.org" TargetMode="External"/><Relationship Id="rId3" Type="http://schemas.microsoft.com/office/2007/relationships/stylesWithEffects" Target="stylesWithEffects.xml"/><Relationship Id="rId21" Type="http://schemas.openxmlformats.org/officeDocument/2006/relationships/hyperlink" Target="http://www.race-democracy.org/publications.htm" TargetMode="External"/><Relationship Id="rId7" Type="http://schemas.openxmlformats.org/officeDocument/2006/relationships/hyperlink" Target="http://web2.canr.msu.edu/leadnet/order/descStory.cfm?id=2468" TargetMode="External"/><Relationship Id="rId12" Type="http://schemas.openxmlformats.org/officeDocument/2006/relationships/hyperlink" Target="http://web2.canr.msu.edu/leadnet/order/descStory.cfm?id=1654" TargetMode="External"/><Relationship Id="rId17" Type="http://schemas.openxmlformats.org/officeDocument/2006/relationships/hyperlink" Target="http://web2.canr.msu.edu/leadnet/order/descStory.cfm?id=2464" TargetMode="External"/><Relationship Id="rId25" Type="http://schemas.openxmlformats.org/officeDocument/2006/relationships/hyperlink" Target="http://www.gsanetwork.org" TargetMode="External"/><Relationship Id="rId2" Type="http://schemas.openxmlformats.org/officeDocument/2006/relationships/styles" Target="styles.xml"/><Relationship Id="rId16" Type="http://schemas.openxmlformats.org/officeDocument/2006/relationships/hyperlink" Target="http://web2.canr.msu.edu/leadnet/order/descStory.cfm?id=1821" TargetMode="External"/><Relationship Id="rId20" Type="http://schemas.openxmlformats.org/officeDocument/2006/relationships/hyperlink" Target="http://www.extension.org/pages/Diversity_Center" TargetMode="External"/><Relationship Id="rId29" Type="http://schemas.openxmlformats.org/officeDocument/2006/relationships/hyperlink" Target="http://www.tolerance.org" TargetMode="External"/><Relationship Id="rId1" Type="http://schemas.openxmlformats.org/officeDocument/2006/relationships/numbering" Target="numbering.xml"/><Relationship Id="rId6" Type="http://schemas.openxmlformats.org/officeDocument/2006/relationships/hyperlink" Target="http://web2.canr.msu.edu/leadnet/order/descStory.cfm?id=2089" TargetMode="External"/><Relationship Id="rId11" Type="http://schemas.openxmlformats.org/officeDocument/2006/relationships/hyperlink" Target="http://web2.canr.msu.edu/leadnet/order/descStory.cfm?id=2469" TargetMode="External"/><Relationship Id="rId24" Type="http://schemas.openxmlformats.org/officeDocument/2006/relationships/hyperlink" Target="http://www.glsen.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2.canr.msu.edu/leadnet/order/descStory.cfm?id=1656" TargetMode="External"/><Relationship Id="rId23" Type="http://schemas.openxmlformats.org/officeDocument/2006/relationships/hyperlink" Target="http://www.arc.org" TargetMode="External"/><Relationship Id="rId28" Type="http://schemas.openxmlformats.org/officeDocument/2006/relationships/hyperlink" Target="http://www.rethinkingschools.org" TargetMode="External"/><Relationship Id="rId10" Type="http://schemas.openxmlformats.org/officeDocument/2006/relationships/hyperlink" Target="http://web2.canr.msu.edu/leadnet/order/descStory.cfm?id=2086" TargetMode="External"/><Relationship Id="rId19" Type="http://schemas.openxmlformats.org/officeDocument/2006/relationships/hyperlink" Target="http://web2.canr.msu.edu/leadnet/order/descStory.cfm?id=246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2.canr.msu.edu/leadnet/order/descStory.cfm?id=2085" TargetMode="External"/><Relationship Id="rId14" Type="http://schemas.openxmlformats.org/officeDocument/2006/relationships/hyperlink" Target="http://web2.canr.msu.edu/leadnet/order/descStory.cfm?id=34" TargetMode="External"/><Relationship Id="rId22" Type="http://schemas.openxmlformats.org/officeDocument/2006/relationships/hyperlink" Target="http://www.racialequitytools.org/module/overview/racial-equity-learning-modules" TargetMode="External"/><Relationship Id="rId27" Type="http://schemas.openxmlformats.org/officeDocument/2006/relationships/hyperlink" Target="http://www.pbs.org/race" TargetMode="External"/><Relationship Id="rId30" Type="http://schemas.openxmlformats.org/officeDocument/2006/relationships/hyperlink" Target="http://www.understandingprejud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Vandenberg</dc:creator>
  <cp:lastModifiedBy>Lela Vandenberg</cp:lastModifiedBy>
  <cp:revision>3</cp:revision>
  <cp:lastPrinted>2014-05-07T17:26:00Z</cp:lastPrinted>
  <dcterms:created xsi:type="dcterms:W3CDTF">2014-05-08T18:05:00Z</dcterms:created>
  <dcterms:modified xsi:type="dcterms:W3CDTF">2014-05-16T14:03:00Z</dcterms:modified>
</cp:coreProperties>
</file>