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D1" w:rsidRPr="00A80DE6" w:rsidRDefault="00943BD1" w:rsidP="006227A3">
      <w:pPr>
        <w:spacing w:line="240" w:lineRule="auto"/>
        <w:jc w:val="center"/>
        <w:rPr>
          <w:rFonts w:ascii="Garamond" w:hAnsi="Garamond"/>
          <w:b/>
          <w:sz w:val="24"/>
          <w:szCs w:val="24"/>
        </w:rPr>
      </w:pPr>
      <w:bookmarkStart w:id="0" w:name="_GoBack"/>
      <w:bookmarkEnd w:id="0"/>
      <w:r w:rsidRPr="00A80DE6">
        <w:rPr>
          <w:rFonts w:ascii="Garamond" w:hAnsi="Garamond"/>
          <w:b/>
          <w:sz w:val="24"/>
          <w:szCs w:val="24"/>
        </w:rPr>
        <w:t>CANR-Faculty Statement on Scholarly Activities</w:t>
      </w:r>
      <w:r w:rsidR="00AF446D" w:rsidRPr="00A80DE6">
        <w:rPr>
          <w:rFonts w:ascii="Garamond" w:hAnsi="Garamond"/>
          <w:b/>
          <w:sz w:val="24"/>
          <w:szCs w:val="24"/>
        </w:rPr>
        <w:t>,</w:t>
      </w:r>
      <w:r w:rsidRPr="00A80DE6">
        <w:rPr>
          <w:rFonts w:ascii="Garamond" w:hAnsi="Garamond"/>
          <w:b/>
          <w:sz w:val="24"/>
          <w:szCs w:val="24"/>
        </w:rPr>
        <w:t xml:space="preserve"> </w:t>
      </w:r>
      <w:r w:rsidR="00D12A9C" w:rsidRPr="00A80DE6">
        <w:rPr>
          <w:rFonts w:ascii="Garamond" w:hAnsi="Garamond"/>
          <w:b/>
          <w:sz w:val="24"/>
          <w:szCs w:val="24"/>
        </w:rPr>
        <w:t xml:space="preserve">Scholarship, </w:t>
      </w:r>
      <w:r w:rsidRPr="00A80DE6">
        <w:rPr>
          <w:rFonts w:ascii="Garamond" w:hAnsi="Garamond"/>
          <w:b/>
          <w:sz w:val="24"/>
          <w:szCs w:val="24"/>
        </w:rPr>
        <w:t>and Impact</w:t>
      </w:r>
    </w:p>
    <w:p w:rsidR="00943BD1" w:rsidRPr="00A80DE6" w:rsidRDefault="00A80DE6" w:rsidP="006227A3">
      <w:pPr>
        <w:spacing w:line="240" w:lineRule="auto"/>
        <w:jc w:val="center"/>
        <w:rPr>
          <w:rFonts w:ascii="Garamond" w:hAnsi="Garamond"/>
          <w:b/>
          <w:sz w:val="24"/>
          <w:szCs w:val="24"/>
        </w:rPr>
      </w:pPr>
      <w:r>
        <w:rPr>
          <w:rFonts w:ascii="Garamond" w:hAnsi="Garamond"/>
          <w:b/>
          <w:sz w:val="24"/>
          <w:szCs w:val="24"/>
        </w:rPr>
        <w:t>Spring 2012</w:t>
      </w:r>
    </w:p>
    <w:p w:rsidR="00264DB7" w:rsidRDefault="00FE538A" w:rsidP="006227A3">
      <w:pPr>
        <w:pStyle w:val="Default"/>
        <w:rPr>
          <w:rFonts w:ascii="Garamond" w:hAnsi="Garamond"/>
        </w:rPr>
      </w:pPr>
      <w:r w:rsidRPr="00C76F92">
        <w:rPr>
          <w:rFonts w:ascii="Garamond" w:hAnsi="Garamond"/>
          <w:b/>
        </w:rPr>
        <w:t>Purpose.</w:t>
      </w:r>
      <w:r w:rsidRPr="00A80DE6">
        <w:rPr>
          <w:rFonts w:ascii="Garamond" w:hAnsi="Garamond"/>
        </w:rPr>
        <w:t xml:space="preserve">  </w:t>
      </w:r>
      <w:r w:rsidR="00947F7B">
        <w:rPr>
          <w:rFonts w:ascii="Garamond" w:hAnsi="Garamond"/>
        </w:rPr>
        <w:t>This state</w:t>
      </w:r>
      <w:r w:rsidR="00D12A9C">
        <w:rPr>
          <w:rFonts w:ascii="Garamond" w:hAnsi="Garamond"/>
        </w:rPr>
        <w:t>ment</w:t>
      </w:r>
      <w:r w:rsidR="00947F7B">
        <w:rPr>
          <w:rFonts w:ascii="Garamond" w:hAnsi="Garamond"/>
        </w:rPr>
        <w:t xml:space="preserve"> has been created </w:t>
      </w:r>
      <w:r w:rsidR="00D12A9C">
        <w:rPr>
          <w:rFonts w:ascii="Garamond" w:hAnsi="Garamond"/>
        </w:rPr>
        <w:t xml:space="preserve">by </w:t>
      </w:r>
      <w:r w:rsidR="00CD5AFD">
        <w:rPr>
          <w:rFonts w:ascii="Garamond" w:hAnsi="Garamond"/>
        </w:rPr>
        <w:t>the F</w:t>
      </w:r>
      <w:r w:rsidR="00D12A9C">
        <w:rPr>
          <w:rFonts w:ascii="Garamond" w:hAnsi="Garamond"/>
        </w:rPr>
        <w:t xml:space="preserve">aculty within the College of Agriculture and Natural Resources (CANR) </w:t>
      </w:r>
      <w:r w:rsidR="00947F7B">
        <w:rPr>
          <w:rFonts w:ascii="Garamond" w:hAnsi="Garamond"/>
        </w:rPr>
        <w:t xml:space="preserve">to clarify the definitions </w:t>
      </w:r>
      <w:r w:rsidR="00D12A9C">
        <w:rPr>
          <w:rFonts w:ascii="Garamond" w:hAnsi="Garamond"/>
        </w:rPr>
        <w:t>and expectations for</w:t>
      </w:r>
      <w:r w:rsidR="00947F7B">
        <w:rPr>
          <w:rFonts w:ascii="Garamond" w:hAnsi="Garamond"/>
        </w:rPr>
        <w:t xml:space="preserve"> </w:t>
      </w:r>
      <w:r w:rsidR="00D12A9C">
        <w:rPr>
          <w:rFonts w:ascii="Garamond" w:hAnsi="Garamond"/>
        </w:rPr>
        <w:t xml:space="preserve">scholarly </w:t>
      </w:r>
      <w:r w:rsidR="00947F7B">
        <w:rPr>
          <w:rFonts w:ascii="Garamond" w:hAnsi="Garamond"/>
        </w:rPr>
        <w:t>activities</w:t>
      </w:r>
      <w:r w:rsidR="00D12A9C">
        <w:rPr>
          <w:rFonts w:ascii="Garamond" w:hAnsi="Garamond"/>
        </w:rPr>
        <w:t>, scholarship, and impact in the context of review for reappoin</w:t>
      </w:r>
      <w:r w:rsidR="00264DB7">
        <w:rPr>
          <w:rFonts w:ascii="Garamond" w:hAnsi="Garamond"/>
        </w:rPr>
        <w:t>tment to Assistant Professor (after the third year probationary period),</w:t>
      </w:r>
      <w:r w:rsidR="00D12A9C">
        <w:rPr>
          <w:rFonts w:ascii="Garamond" w:hAnsi="Garamond"/>
        </w:rPr>
        <w:t xml:space="preserve"> </w:t>
      </w:r>
      <w:r w:rsidR="00EB3F58">
        <w:rPr>
          <w:rFonts w:ascii="Garamond" w:hAnsi="Garamond"/>
        </w:rPr>
        <w:t xml:space="preserve">and for </w:t>
      </w:r>
      <w:r w:rsidR="00D12A9C">
        <w:rPr>
          <w:rFonts w:ascii="Garamond" w:hAnsi="Garamond"/>
        </w:rPr>
        <w:t xml:space="preserve">promotion to Associate Professor with tenure </w:t>
      </w:r>
      <w:r w:rsidR="00264DB7">
        <w:rPr>
          <w:rFonts w:ascii="Garamond" w:hAnsi="Garamond"/>
        </w:rPr>
        <w:t xml:space="preserve">to </w:t>
      </w:r>
      <w:r w:rsidR="00D12A9C">
        <w:rPr>
          <w:rFonts w:ascii="Garamond" w:hAnsi="Garamond"/>
        </w:rPr>
        <w:t xml:space="preserve">enable new faculty </w:t>
      </w:r>
      <w:r w:rsidRPr="00A80DE6">
        <w:rPr>
          <w:rFonts w:ascii="Garamond" w:hAnsi="Garamond"/>
        </w:rPr>
        <w:t>to understand current expectations</w:t>
      </w:r>
      <w:r w:rsidR="00264DB7">
        <w:rPr>
          <w:rFonts w:ascii="Garamond" w:hAnsi="Garamond"/>
        </w:rPr>
        <w:t xml:space="preserve">.  Additionally, the </w:t>
      </w:r>
      <w:r w:rsidR="00EB3F58">
        <w:rPr>
          <w:rFonts w:ascii="Garamond" w:hAnsi="Garamond"/>
        </w:rPr>
        <w:t xml:space="preserve">purpose of this </w:t>
      </w:r>
      <w:r w:rsidR="00264DB7">
        <w:rPr>
          <w:rFonts w:ascii="Garamond" w:hAnsi="Garamond"/>
        </w:rPr>
        <w:t>statement is to enable</w:t>
      </w:r>
      <w:r w:rsidR="00A80DE6">
        <w:rPr>
          <w:rFonts w:ascii="Garamond" w:hAnsi="Garamond"/>
        </w:rPr>
        <w:t xml:space="preserve"> </w:t>
      </w:r>
      <w:r w:rsidR="00D12A9C">
        <w:rPr>
          <w:rFonts w:ascii="Garamond" w:hAnsi="Garamond"/>
        </w:rPr>
        <w:t xml:space="preserve"> m</w:t>
      </w:r>
      <w:r w:rsidRPr="00A80DE6">
        <w:rPr>
          <w:rFonts w:ascii="Garamond" w:hAnsi="Garamond"/>
        </w:rPr>
        <w:t>id-career faculty to understand how expectations have changed over time</w:t>
      </w:r>
      <w:r w:rsidR="00A80DE6">
        <w:rPr>
          <w:rFonts w:ascii="Garamond" w:hAnsi="Garamond"/>
        </w:rPr>
        <w:t xml:space="preserve"> </w:t>
      </w:r>
      <w:r w:rsidR="00D12A9C">
        <w:rPr>
          <w:rFonts w:ascii="Garamond" w:hAnsi="Garamond"/>
        </w:rPr>
        <w:t xml:space="preserve">for promotion </w:t>
      </w:r>
      <w:r w:rsidR="00424812">
        <w:rPr>
          <w:rFonts w:ascii="Garamond" w:hAnsi="Garamond"/>
        </w:rPr>
        <w:t xml:space="preserve">to </w:t>
      </w:r>
      <w:r w:rsidR="00D12A9C">
        <w:rPr>
          <w:rFonts w:ascii="Garamond" w:hAnsi="Garamond"/>
        </w:rPr>
        <w:t xml:space="preserve">the rank of Professor, and for </w:t>
      </w:r>
      <w:r w:rsidR="00EB3F58">
        <w:rPr>
          <w:rFonts w:ascii="Garamond" w:hAnsi="Garamond"/>
        </w:rPr>
        <w:t xml:space="preserve">Senior faculty to </w:t>
      </w:r>
      <w:r w:rsidRPr="00A80DE6">
        <w:rPr>
          <w:rFonts w:ascii="Garamond" w:hAnsi="Garamond"/>
        </w:rPr>
        <w:t xml:space="preserve">use </w:t>
      </w:r>
      <w:r w:rsidR="00CD5AFD">
        <w:rPr>
          <w:rFonts w:ascii="Garamond" w:hAnsi="Garamond"/>
        </w:rPr>
        <w:t xml:space="preserve">within </w:t>
      </w:r>
      <w:r w:rsidRPr="00A80DE6">
        <w:rPr>
          <w:rFonts w:ascii="Garamond" w:hAnsi="Garamond"/>
        </w:rPr>
        <w:t>mentoring activities</w:t>
      </w:r>
      <w:r w:rsidR="00EB3F58">
        <w:rPr>
          <w:rFonts w:ascii="Garamond" w:hAnsi="Garamond"/>
        </w:rPr>
        <w:t>.  Further, t</w:t>
      </w:r>
      <w:r w:rsidR="00D12A9C">
        <w:rPr>
          <w:rFonts w:ascii="Garamond" w:hAnsi="Garamond"/>
        </w:rPr>
        <w:t>he goal of this statement is t</w:t>
      </w:r>
      <w:r w:rsidR="00CD5AFD">
        <w:rPr>
          <w:rFonts w:ascii="Garamond" w:hAnsi="Garamond"/>
        </w:rPr>
        <w:t>o share with the U</w:t>
      </w:r>
      <w:r w:rsidRPr="00A80DE6">
        <w:rPr>
          <w:rFonts w:ascii="Garamond" w:hAnsi="Garamond"/>
        </w:rPr>
        <w:t>niversity our types of work and what we do</w:t>
      </w:r>
      <w:r w:rsidR="00D12A9C">
        <w:rPr>
          <w:rFonts w:ascii="Garamond" w:hAnsi="Garamond"/>
        </w:rPr>
        <w:t>.</w:t>
      </w:r>
      <w:r w:rsidR="00A80DE6">
        <w:rPr>
          <w:rFonts w:ascii="Garamond" w:hAnsi="Garamond"/>
        </w:rPr>
        <w:t xml:space="preserve"> </w:t>
      </w:r>
      <w:r w:rsidR="00EB3F58">
        <w:rPr>
          <w:rFonts w:ascii="Garamond" w:hAnsi="Garamond"/>
        </w:rPr>
        <w:t>T</w:t>
      </w:r>
      <w:r w:rsidR="00D12A9C">
        <w:rPr>
          <w:rFonts w:ascii="Garamond" w:hAnsi="Garamond"/>
        </w:rPr>
        <w:t>he criteria</w:t>
      </w:r>
      <w:r w:rsidR="00C76F92">
        <w:rPr>
          <w:rFonts w:ascii="Garamond" w:hAnsi="Garamond"/>
        </w:rPr>
        <w:t xml:space="preserve"> </w:t>
      </w:r>
      <w:r w:rsidR="00CD5AFD">
        <w:rPr>
          <w:rFonts w:ascii="Garamond" w:hAnsi="Garamond"/>
        </w:rPr>
        <w:t xml:space="preserve">the document </w:t>
      </w:r>
      <w:r w:rsidR="00EB3F58">
        <w:rPr>
          <w:rFonts w:ascii="Garamond" w:hAnsi="Garamond"/>
        </w:rPr>
        <w:t xml:space="preserve">contains </w:t>
      </w:r>
      <w:r w:rsidR="00C76F92">
        <w:rPr>
          <w:rFonts w:ascii="Garamond" w:hAnsi="Garamond"/>
        </w:rPr>
        <w:t>identify</w:t>
      </w:r>
      <w:r w:rsidRPr="00A80DE6">
        <w:rPr>
          <w:rFonts w:ascii="Garamond" w:hAnsi="Garamond"/>
        </w:rPr>
        <w:t xml:space="preserve"> how we can move our work from scholarly activity to scholarship</w:t>
      </w:r>
      <w:r w:rsidR="00D12A9C">
        <w:rPr>
          <w:rFonts w:ascii="Garamond" w:hAnsi="Garamond"/>
        </w:rPr>
        <w:t>.</w:t>
      </w:r>
      <w:r w:rsidR="00C76F92">
        <w:rPr>
          <w:rFonts w:ascii="Garamond" w:hAnsi="Garamond"/>
        </w:rPr>
        <w:t xml:space="preserve"> </w:t>
      </w:r>
      <w:r w:rsidR="00264DB7">
        <w:rPr>
          <w:rFonts w:ascii="Garamond" w:hAnsi="Garamond"/>
        </w:rPr>
        <w:t>The</w:t>
      </w:r>
      <w:r w:rsidR="00264DB7" w:rsidRPr="00A80DE6">
        <w:rPr>
          <w:rFonts w:ascii="Garamond" w:hAnsi="Garamond"/>
        </w:rPr>
        <w:t xml:space="preserve"> definitions </w:t>
      </w:r>
      <w:r w:rsidR="00264DB7">
        <w:rPr>
          <w:rFonts w:ascii="Garamond" w:hAnsi="Garamond"/>
        </w:rPr>
        <w:t xml:space="preserve">and examples within this statement </w:t>
      </w:r>
      <w:r w:rsidR="00264DB7" w:rsidRPr="00A80DE6">
        <w:rPr>
          <w:rFonts w:ascii="Garamond" w:hAnsi="Garamond"/>
        </w:rPr>
        <w:t xml:space="preserve">can be applied to teaching, research, extension/outreach, service and administration. </w:t>
      </w:r>
      <w:r w:rsidR="00424812">
        <w:rPr>
          <w:rFonts w:ascii="Garamond" w:hAnsi="Garamond"/>
        </w:rPr>
        <w:t xml:space="preserve">It is important to remember </w:t>
      </w:r>
      <w:r w:rsidR="00CD5AFD">
        <w:rPr>
          <w:rFonts w:ascii="Garamond" w:hAnsi="Garamond"/>
        </w:rPr>
        <w:t xml:space="preserve">that </w:t>
      </w:r>
      <w:r w:rsidR="00424812">
        <w:rPr>
          <w:rFonts w:ascii="Garamond" w:hAnsi="Garamond"/>
        </w:rPr>
        <w:t>t</w:t>
      </w:r>
      <w:r w:rsidR="00264DB7" w:rsidRPr="00A80DE6">
        <w:rPr>
          <w:rFonts w:ascii="Garamond" w:hAnsi="Garamond"/>
        </w:rPr>
        <w:t xml:space="preserve">he evaluation of scholarly activities, </w:t>
      </w:r>
      <w:r w:rsidR="00EB3F58" w:rsidRPr="00A80DE6">
        <w:rPr>
          <w:rFonts w:ascii="Garamond" w:hAnsi="Garamond"/>
        </w:rPr>
        <w:t xml:space="preserve">scholarship, </w:t>
      </w:r>
      <w:r w:rsidR="00264DB7" w:rsidRPr="00A80DE6">
        <w:rPr>
          <w:rFonts w:ascii="Garamond" w:hAnsi="Garamond"/>
        </w:rPr>
        <w:t xml:space="preserve">and impact will be consistent with an individual’s programmatic thrust and CANR appointment.  </w:t>
      </w:r>
      <w:r w:rsidR="00C76F92">
        <w:rPr>
          <w:rFonts w:ascii="Garamond" w:hAnsi="Garamond"/>
        </w:rPr>
        <w:t xml:space="preserve"> </w:t>
      </w:r>
    </w:p>
    <w:p w:rsidR="00264DB7" w:rsidRDefault="00264DB7" w:rsidP="006227A3">
      <w:pPr>
        <w:pStyle w:val="Default"/>
        <w:rPr>
          <w:rFonts w:ascii="Garamond" w:hAnsi="Garamond"/>
        </w:rPr>
      </w:pPr>
    </w:p>
    <w:p w:rsidR="00FE538A" w:rsidRPr="00264DB7" w:rsidRDefault="00264DB7" w:rsidP="006227A3">
      <w:pPr>
        <w:pStyle w:val="Default"/>
      </w:pPr>
      <w:r>
        <w:rPr>
          <w:rFonts w:ascii="Garamond" w:hAnsi="Garamond"/>
        </w:rPr>
        <w:t xml:space="preserve">This document is to provide a </w:t>
      </w:r>
      <w:r w:rsidR="00C76F92">
        <w:rPr>
          <w:rFonts w:ascii="Garamond" w:hAnsi="Garamond"/>
        </w:rPr>
        <w:t>faculty voice to join the existing</w:t>
      </w:r>
      <w:r w:rsidR="00CD5AFD">
        <w:rPr>
          <w:rFonts w:ascii="Garamond" w:hAnsi="Garamond"/>
        </w:rPr>
        <w:t xml:space="preserve"> documents of:</w:t>
      </w:r>
      <w:r w:rsidR="00506916">
        <w:rPr>
          <w:rFonts w:ascii="Garamond" w:hAnsi="Garamond"/>
        </w:rPr>
        <w:t xml:space="preserve"> </w:t>
      </w:r>
      <w:r w:rsidR="00CD5AFD">
        <w:rPr>
          <w:rFonts w:ascii="Garamond" w:hAnsi="Garamond"/>
          <w:bCs/>
          <w:i/>
        </w:rPr>
        <w:t xml:space="preserve">Promotion and Tenure: Philosophy and Protocol; </w:t>
      </w:r>
      <w:r w:rsidR="00884EC0" w:rsidRPr="00264DB7">
        <w:rPr>
          <w:rFonts w:ascii="Garamond" w:hAnsi="Garamond"/>
          <w:i/>
        </w:rPr>
        <w:t>Dean’s-Level Expectations</w:t>
      </w:r>
      <w:r w:rsidR="00884EC0">
        <w:rPr>
          <w:rFonts w:ascii="Garamond" w:hAnsi="Garamond"/>
        </w:rPr>
        <w:t xml:space="preserve">;  </w:t>
      </w:r>
      <w:r>
        <w:rPr>
          <w:rFonts w:ascii="Garamond" w:hAnsi="Garamond"/>
        </w:rPr>
        <w:t xml:space="preserve">and </w:t>
      </w:r>
      <w:r w:rsidR="00884EC0" w:rsidRPr="00264DB7">
        <w:rPr>
          <w:rFonts w:ascii="Garamond" w:hAnsi="Garamond"/>
          <w:i/>
        </w:rPr>
        <w:t>El</w:t>
      </w:r>
      <w:r w:rsidRPr="00264DB7">
        <w:rPr>
          <w:rFonts w:ascii="Garamond" w:hAnsi="Garamond"/>
          <w:i/>
        </w:rPr>
        <w:t>ements of a Strong RTP Package</w:t>
      </w:r>
      <w:r>
        <w:rPr>
          <w:rFonts w:ascii="Garamond" w:hAnsi="Garamond"/>
          <w:i/>
        </w:rPr>
        <w:t>,</w:t>
      </w:r>
      <w:r>
        <w:rPr>
          <w:rFonts w:ascii="Garamond" w:hAnsi="Garamond"/>
        </w:rPr>
        <w:t xml:space="preserve"> which </w:t>
      </w:r>
      <w:r w:rsidR="000827E6">
        <w:rPr>
          <w:rFonts w:ascii="Garamond" w:hAnsi="Garamond"/>
        </w:rPr>
        <w:t xml:space="preserve">are </w:t>
      </w:r>
      <w:r w:rsidR="00884EC0">
        <w:rPr>
          <w:rFonts w:ascii="Garamond" w:hAnsi="Garamond"/>
        </w:rPr>
        <w:t>used for portfolio review by the CANR RTP Committee</w:t>
      </w:r>
      <w:r>
        <w:rPr>
          <w:rFonts w:ascii="Garamond" w:hAnsi="Garamond"/>
        </w:rPr>
        <w:t>. A</w:t>
      </w:r>
      <w:r w:rsidR="00884EC0">
        <w:rPr>
          <w:rFonts w:ascii="Garamond" w:hAnsi="Garamond"/>
        </w:rPr>
        <w:t xml:space="preserve">ll </w:t>
      </w:r>
      <w:r>
        <w:rPr>
          <w:rFonts w:ascii="Garamond" w:hAnsi="Garamond"/>
        </w:rPr>
        <w:t xml:space="preserve"> of these documents </w:t>
      </w:r>
      <w:r w:rsidR="00884EC0">
        <w:rPr>
          <w:rFonts w:ascii="Garamond" w:hAnsi="Garamond"/>
        </w:rPr>
        <w:t xml:space="preserve">can be found on the CANR web page </w:t>
      </w:r>
      <w:r>
        <w:rPr>
          <w:rFonts w:ascii="Garamond" w:hAnsi="Garamond"/>
        </w:rPr>
        <w:t xml:space="preserve">at the following link: </w:t>
      </w:r>
      <w:hyperlink r:id="rId8" w:history="1">
        <w:r w:rsidR="00884EC0" w:rsidRPr="00884EC0">
          <w:rPr>
            <w:rStyle w:val="Hyperlink"/>
            <w:rFonts w:ascii="Garamond" w:hAnsi="Garamond"/>
            <w:sz w:val="20"/>
            <w:szCs w:val="20"/>
          </w:rPr>
          <w:t>http://www.canr.msu.edu/canr/search_results?search=yes&amp;query=Scholarship+Across+the+Mission</w:t>
        </w:r>
      </w:hyperlink>
      <w:r>
        <w:rPr>
          <w:rFonts w:ascii="Garamond" w:hAnsi="Garamond"/>
        </w:rPr>
        <w:t>.</w:t>
      </w:r>
    </w:p>
    <w:p w:rsidR="00884EC0" w:rsidRPr="00A80DE6" w:rsidRDefault="00884EC0" w:rsidP="006227A3">
      <w:pPr>
        <w:spacing w:line="240" w:lineRule="auto"/>
        <w:rPr>
          <w:rFonts w:ascii="Garamond" w:hAnsi="Garamond"/>
          <w:sz w:val="24"/>
          <w:szCs w:val="24"/>
        </w:rPr>
      </w:pPr>
    </w:p>
    <w:p w:rsidR="0017185F" w:rsidRDefault="00FE538A" w:rsidP="006227A3">
      <w:pPr>
        <w:spacing w:line="240" w:lineRule="auto"/>
        <w:rPr>
          <w:rFonts w:ascii="Garamond" w:hAnsi="Garamond"/>
          <w:sz w:val="24"/>
          <w:szCs w:val="24"/>
        </w:rPr>
      </w:pPr>
      <w:r w:rsidRPr="00C76F92">
        <w:rPr>
          <w:rFonts w:ascii="Garamond" w:hAnsi="Garamond"/>
          <w:b/>
          <w:sz w:val="24"/>
          <w:szCs w:val="24"/>
        </w:rPr>
        <w:t>Process.</w:t>
      </w:r>
      <w:r w:rsidR="00C76F92">
        <w:rPr>
          <w:rFonts w:ascii="Garamond" w:hAnsi="Garamond"/>
          <w:b/>
          <w:sz w:val="24"/>
          <w:szCs w:val="24"/>
        </w:rPr>
        <w:t xml:space="preserve">  </w:t>
      </w:r>
      <w:r w:rsidR="00264DB7">
        <w:rPr>
          <w:rFonts w:ascii="Garamond" w:hAnsi="Garamond"/>
          <w:sz w:val="24"/>
          <w:szCs w:val="24"/>
        </w:rPr>
        <w:t xml:space="preserve">During the fall of 2011, a faculty representative from each unit was invited to attend the  </w:t>
      </w:r>
      <w:r w:rsidR="00C76F92">
        <w:rPr>
          <w:rFonts w:ascii="Garamond" w:hAnsi="Garamond"/>
          <w:sz w:val="24"/>
          <w:szCs w:val="24"/>
        </w:rPr>
        <w:t>Faculty Scholarship Retreat</w:t>
      </w:r>
      <w:r w:rsidR="00264DB7">
        <w:rPr>
          <w:rFonts w:ascii="Garamond" w:hAnsi="Garamond"/>
          <w:sz w:val="24"/>
          <w:szCs w:val="24"/>
        </w:rPr>
        <w:t>,</w:t>
      </w:r>
      <w:r w:rsidR="00C76F92">
        <w:rPr>
          <w:rFonts w:ascii="Garamond" w:hAnsi="Garamond"/>
          <w:sz w:val="24"/>
          <w:szCs w:val="24"/>
        </w:rPr>
        <w:t xml:space="preserve"> </w:t>
      </w:r>
      <w:r w:rsidR="00264DB7">
        <w:rPr>
          <w:rFonts w:ascii="Garamond" w:hAnsi="Garamond"/>
          <w:sz w:val="24"/>
          <w:szCs w:val="24"/>
        </w:rPr>
        <w:t xml:space="preserve">which </w:t>
      </w:r>
      <w:r w:rsidR="00C76F92">
        <w:rPr>
          <w:rFonts w:ascii="Garamond" w:hAnsi="Garamond"/>
          <w:sz w:val="24"/>
          <w:szCs w:val="24"/>
        </w:rPr>
        <w:t>was convened by the CANR Office for Faculty Development</w:t>
      </w:r>
      <w:r w:rsidR="00264DB7">
        <w:rPr>
          <w:rFonts w:ascii="Garamond" w:hAnsi="Garamond"/>
          <w:sz w:val="24"/>
          <w:szCs w:val="24"/>
        </w:rPr>
        <w:t>.</w:t>
      </w:r>
      <w:r w:rsidR="00424812">
        <w:rPr>
          <w:rFonts w:ascii="Garamond" w:hAnsi="Garamond"/>
          <w:sz w:val="24"/>
          <w:szCs w:val="24"/>
        </w:rPr>
        <w:t xml:space="preserve"> </w:t>
      </w:r>
      <w:r w:rsidR="00264DB7">
        <w:rPr>
          <w:rFonts w:ascii="Garamond" w:hAnsi="Garamond"/>
          <w:sz w:val="24"/>
          <w:szCs w:val="24"/>
        </w:rPr>
        <w:t xml:space="preserve">Existing </w:t>
      </w:r>
      <w:r w:rsidR="00EB3F58">
        <w:rPr>
          <w:rFonts w:ascii="Garamond" w:hAnsi="Garamond"/>
          <w:sz w:val="24"/>
          <w:szCs w:val="24"/>
        </w:rPr>
        <w:t xml:space="preserve">documents </w:t>
      </w:r>
      <w:r w:rsidR="00B66353">
        <w:rPr>
          <w:rFonts w:ascii="Garamond" w:hAnsi="Garamond"/>
          <w:sz w:val="24"/>
          <w:szCs w:val="24"/>
        </w:rPr>
        <w:t xml:space="preserve">and scholarship across the mission statements from CANR units </w:t>
      </w:r>
      <w:r w:rsidR="00EB3F58">
        <w:rPr>
          <w:rFonts w:ascii="Garamond" w:hAnsi="Garamond"/>
          <w:sz w:val="24"/>
          <w:szCs w:val="24"/>
        </w:rPr>
        <w:t xml:space="preserve">were reviewed and used as a basis for discussion of how to define scholarly activities, scholarship and impact as they apply to the expectations for reappointment, tenure and promotion </w:t>
      </w:r>
      <w:r w:rsidR="00424812">
        <w:rPr>
          <w:rFonts w:ascii="Garamond" w:hAnsi="Garamond"/>
          <w:sz w:val="24"/>
          <w:szCs w:val="24"/>
        </w:rPr>
        <w:t>with</w:t>
      </w:r>
      <w:r w:rsidR="00EB3F58">
        <w:rPr>
          <w:rFonts w:ascii="Garamond" w:hAnsi="Garamond"/>
          <w:sz w:val="24"/>
          <w:szCs w:val="24"/>
        </w:rPr>
        <w:t>in the context of the CANR  and MSU missions.  From those discussion</w:t>
      </w:r>
      <w:r w:rsidR="00424812">
        <w:rPr>
          <w:rFonts w:ascii="Garamond" w:hAnsi="Garamond"/>
          <w:sz w:val="24"/>
          <w:szCs w:val="24"/>
        </w:rPr>
        <w:t>s</w:t>
      </w:r>
      <w:r w:rsidR="00CD5AFD">
        <w:rPr>
          <w:rFonts w:ascii="Garamond" w:hAnsi="Garamond"/>
          <w:sz w:val="24"/>
          <w:szCs w:val="24"/>
        </w:rPr>
        <w:t>,</w:t>
      </w:r>
      <w:r w:rsidR="00424812">
        <w:rPr>
          <w:rFonts w:ascii="Garamond" w:hAnsi="Garamond"/>
          <w:sz w:val="24"/>
          <w:szCs w:val="24"/>
        </w:rPr>
        <w:t xml:space="preserve"> the </w:t>
      </w:r>
      <w:r w:rsidR="00EB3F58">
        <w:rPr>
          <w:rFonts w:ascii="Garamond" w:hAnsi="Garamond"/>
          <w:sz w:val="24"/>
          <w:szCs w:val="24"/>
        </w:rPr>
        <w:t xml:space="preserve"> statement</w:t>
      </w:r>
      <w:r w:rsidR="00424812">
        <w:rPr>
          <w:rFonts w:ascii="Garamond" w:hAnsi="Garamond"/>
          <w:sz w:val="24"/>
          <w:szCs w:val="24"/>
        </w:rPr>
        <w:t>s within this document were created.  The document</w:t>
      </w:r>
      <w:r w:rsidR="00EB3F58">
        <w:rPr>
          <w:rFonts w:ascii="Garamond" w:hAnsi="Garamond"/>
          <w:sz w:val="24"/>
          <w:szCs w:val="24"/>
        </w:rPr>
        <w:t xml:space="preserve"> has been vetted </w:t>
      </w:r>
      <w:r w:rsidR="00424812">
        <w:rPr>
          <w:rFonts w:ascii="Garamond" w:hAnsi="Garamond"/>
          <w:sz w:val="24"/>
          <w:szCs w:val="24"/>
        </w:rPr>
        <w:t>with Faculty with</w:t>
      </w:r>
      <w:r w:rsidR="00EB3F58">
        <w:rPr>
          <w:rFonts w:ascii="Garamond" w:hAnsi="Garamond"/>
          <w:sz w:val="24"/>
          <w:szCs w:val="24"/>
        </w:rPr>
        <w:t xml:space="preserve">in each unit by the </w:t>
      </w:r>
      <w:r w:rsidR="00424812">
        <w:rPr>
          <w:rFonts w:ascii="Garamond" w:hAnsi="Garamond"/>
          <w:sz w:val="24"/>
          <w:szCs w:val="24"/>
        </w:rPr>
        <w:t xml:space="preserve">respective </w:t>
      </w:r>
      <w:r w:rsidR="00EB3F58">
        <w:rPr>
          <w:rFonts w:ascii="Garamond" w:hAnsi="Garamond"/>
          <w:sz w:val="24"/>
          <w:szCs w:val="24"/>
        </w:rPr>
        <w:t>College Advisory Council (CAC)</w:t>
      </w:r>
      <w:r w:rsidR="00424812">
        <w:rPr>
          <w:rFonts w:ascii="Garamond" w:hAnsi="Garamond"/>
          <w:sz w:val="24"/>
          <w:szCs w:val="24"/>
        </w:rPr>
        <w:t xml:space="preserve"> representative</w:t>
      </w:r>
      <w:r w:rsidR="00CD5AFD">
        <w:rPr>
          <w:rFonts w:ascii="Garamond" w:hAnsi="Garamond"/>
          <w:sz w:val="24"/>
          <w:szCs w:val="24"/>
        </w:rPr>
        <w:t>,</w:t>
      </w:r>
      <w:r w:rsidR="00424812">
        <w:rPr>
          <w:rFonts w:ascii="Garamond" w:hAnsi="Garamond"/>
          <w:sz w:val="24"/>
          <w:szCs w:val="24"/>
        </w:rPr>
        <w:t xml:space="preserve"> and </w:t>
      </w:r>
      <w:r w:rsidR="00CD5AFD">
        <w:rPr>
          <w:rFonts w:ascii="Garamond" w:hAnsi="Garamond"/>
          <w:sz w:val="24"/>
          <w:szCs w:val="24"/>
        </w:rPr>
        <w:t xml:space="preserve">has </w:t>
      </w:r>
      <w:r w:rsidR="00424812">
        <w:rPr>
          <w:rFonts w:ascii="Garamond" w:hAnsi="Garamond"/>
          <w:sz w:val="24"/>
          <w:szCs w:val="24"/>
        </w:rPr>
        <w:t xml:space="preserve">been approved </w:t>
      </w:r>
      <w:r w:rsidR="000827E6">
        <w:rPr>
          <w:rFonts w:ascii="Garamond" w:hAnsi="Garamond"/>
          <w:sz w:val="24"/>
          <w:szCs w:val="24"/>
        </w:rPr>
        <w:t xml:space="preserve">by </w:t>
      </w:r>
      <w:r w:rsidR="00424812">
        <w:rPr>
          <w:rFonts w:ascii="Garamond" w:hAnsi="Garamond"/>
          <w:sz w:val="24"/>
          <w:szCs w:val="24"/>
        </w:rPr>
        <w:t xml:space="preserve">the CAC </w:t>
      </w:r>
      <w:r w:rsidR="00EB3F58">
        <w:rPr>
          <w:rFonts w:ascii="Garamond" w:hAnsi="Garamond"/>
          <w:sz w:val="24"/>
          <w:szCs w:val="24"/>
        </w:rPr>
        <w:t>duri</w:t>
      </w:r>
      <w:r w:rsidR="00CD5AFD">
        <w:rPr>
          <w:rFonts w:ascii="Garamond" w:hAnsi="Garamond"/>
          <w:sz w:val="24"/>
          <w:szCs w:val="24"/>
        </w:rPr>
        <w:t>ng December 2011.  The document</w:t>
      </w:r>
      <w:r w:rsidR="00EB3F58">
        <w:rPr>
          <w:rFonts w:ascii="Garamond" w:hAnsi="Garamond"/>
          <w:sz w:val="24"/>
          <w:szCs w:val="24"/>
        </w:rPr>
        <w:t xml:space="preserve"> has also been vetted with the </w:t>
      </w:r>
      <w:r w:rsidR="00CD5AFD">
        <w:rPr>
          <w:rFonts w:ascii="Garamond" w:hAnsi="Garamond"/>
          <w:sz w:val="24"/>
          <w:szCs w:val="24"/>
        </w:rPr>
        <w:t>CANR Dean,</w:t>
      </w:r>
      <w:r w:rsidR="00424812">
        <w:rPr>
          <w:rFonts w:ascii="Garamond" w:hAnsi="Garamond"/>
          <w:sz w:val="24"/>
          <w:szCs w:val="24"/>
        </w:rPr>
        <w:t xml:space="preserve"> </w:t>
      </w:r>
      <w:r w:rsidR="00EB3F58">
        <w:rPr>
          <w:rFonts w:ascii="Garamond" w:hAnsi="Garamond"/>
          <w:sz w:val="24"/>
          <w:szCs w:val="24"/>
        </w:rPr>
        <w:t>Chairs and School Directors for their feedback.</w:t>
      </w:r>
      <w:r w:rsidR="006227A3">
        <w:rPr>
          <w:rFonts w:ascii="Garamond" w:hAnsi="Garamond"/>
          <w:sz w:val="24"/>
          <w:szCs w:val="24"/>
        </w:rPr>
        <w:t xml:space="preserve"> The statement is intended to lend clarity and transparency to the RTP process within CANR</w:t>
      </w:r>
      <w:r w:rsidR="00142582">
        <w:rPr>
          <w:rFonts w:ascii="Garamond" w:hAnsi="Garamond"/>
          <w:sz w:val="24"/>
          <w:szCs w:val="24"/>
        </w:rPr>
        <w:t>.</w:t>
      </w:r>
    </w:p>
    <w:p w:rsidR="006227A3" w:rsidRDefault="006227A3" w:rsidP="006227A3">
      <w:pPr>
        <w:spacing w:line="240" w:lineRule="auto"/>
        <w:rPr>
          <w:rFonts w:ascii="Garamond" w:hAnsi="Garamond"/>
          <w:sz w:val="24"/>
          <w:szCs w:val="24"/>
        </w:rPr>
      </w:pPr>
    </w:p>
    <w:p w:rsidR="006227A3" w:rsidRPr="00264DB7" w:rsidRDefault="006227A3" w:rsidP="006227A3">
      <w:pPr>
        <w:spacing w:line="240" w:lineRule="auto"/>
        <w:jc w:val="center"/>
        <w:rPr>
          <w:rFonts w:ascii="Garamond" w:hAnsi="Garamond"/>
          <w:sz w:val="24"/>
          <w:szCs w:val="24"/>
        </w:rPr>
      </w:pPr>
      <w:r w:rsidRPr="00A80DE6">
        <w:rPr>
          <w:rFonts w:ascii="Garamond" w:hAnsi="Garamond"/>
          <w:b/>
          <w:sz w:val="24"/>
          <w:szCs w:val="24"/>
        </w:rPr>
        <w:t>Scholarly Activities</w:t>
      </w:r>
    </w:p>
    <w:p w:rsidR="0017185F" w:rsidRPr="00A80DE6" w:rsidRDefault="0017185F" w:rsidP="006227A3">
      <w:pPr>
        <w:spacing w:after="0" w:line="240" w:lineRule="auto"/>
        <w:jc w:val="both"/>
        <w:rPr>
          <w:rFonts w:ascii="Garamond" w:hAnsi="Garamond"/>
          <w:sz w:val="24"/>
          <w:szCs w:val="24"/>
        </w:rPr>
      </w:pPr>
      <w:r w:rsidRPr="00A80DE6">
        <w:rPr>
          <w:rFonts w:ascii="Garamond" w:hAnsi="Garamond"/>
          <w:sz w:val="24"/>
          <w:szCs w:val="24"/>
        </w:rPr>
        <w:t xml:space="preserve">All professional activities of the CANR Faculty are expected to be scholarly. </w:t>
      </w:r>
      <w:r w:rsidRPr="006227A3">
        <w:rPr>
          <w:rFonts w:ascii="Garamond" w:hAnsi="Garamond"/>
          <w:i/>
          <w:sz w:val="24"/>
          <w:szCs w:val="24"/>
        </w:rPr>
        <w:t>Scholarly activities</w:t>
      </w:r>
      <w:r w:rsidRPr="00A80DE6">
        <w:rPr>
          <w:rFonts w:ascii="Garamond" w:hAnsi="Garamond"/>
          <w:sz w:val="24"/>
          <w:szCs w:val="24"/>
        </w:rPr>
        <w:t xml:space="preserve"> do not necessarily result in works of scholarship; however, works of scholarship are always culminations of scholarly activities.  </w:t>
      </w:r>
      <w:r w:rsidRPr="00A80DE6">
        <w:rPr>
          <w:rFonts w:ascii="Garamond" w:hAnsi="Garamond"/>
          <w:sz w:val="24"/>
          <w:szCs w:val="24"/>
          <w:u w:val="single"/>
        </w:rPr>
        <w:t>Examples of scholarly activities include</w:t>
      </w:r>
      <w:r w:rsidRPr="00A80DE6">
        <w:rPr>
          <w:rFonts w:ascii="Garamond" w:hAnsi="Garamond"/>
          <w:sz w:val="24"/>
          <w:szCs w:val="24"/>
        </w:rPr>
        <w:t>:</w:t>
      </w:r>
    </w:p>
    <w:p w:rsidR="0017185F" w:rsidRPr="00A80DE6" w:rsidRDefault="0017185F" w:rsidP="006227A3">
      <w:pPr>
        <w:pStyle w:val="ColorfulList-Accent11"/>
        <w:numPr>
          <w:ilvl w:val="0"/>
          <w:numId w:val="3"/>
        </w:numPr>
        <w:spacing w:line="240" w:lineRule="auto"/>
        <w:rPr>
          <w:rFonts w:ascii="Garamond" w:hAnsi="Garamond"/>
          <w:sz w:val="24"/>
          <w:szCs w:val="24"/>
        </w:rPr>
      </w:pPr>
      <w:r w:rsidRPr="00A80DE6">
        <w:rPr>
          <w:rFonts w:ascii="Garamond" w:hAnsi="Garamond"/>
          <w:sz w:val="24"/>
          <w:szCs w:val="24"/>
        </w:rPr>
        <w:t>Papers, such as abstracts or proceedings, that are not peer-reviewed</w:t>
      </w:r>
    </w:p>
    <w:p w:rsidR="0017185F" w:rsidRPr="00A80DE6" w:rsidRDefault="0017185F" w:rsidP="006227A3">
      <w:pPr>
        <w:pStyle w:val="ColorfulList-Accent11"/>
        <w:numPr>
          <w:ilvl w:val="0"/>
          <w:numId w:val="3"/>
        </w:numPr>
        <w:spacing w:line="240" w:lineRule="auto"/>
        <w:rPr>
          <w:rFonts w:ascii="Garamond" w:hAnsi="Garamond"/>
          <w:sz w:val="24"/>
          <w:szCs w:val="24"/>
        </w:rPr>
      </w:pPr>
      <w:r w:rsidRPr="00A80DE6">
        <w:rPr>
          <w:rFonts w:ascii="Garamond" w:hAnsi="Garamond"/>
          <w:sz w:val="24"/>
          <w:szCs w:val="24"/>
        </w:rPr>
        <w:t xml:space="preserve">Non-competitive funding such as contracts or repeatedly renewed grants where proposed research funding is highly probable. </w:t>
      </w:r>
    </w:p>
    <w:p w:rsidR="0017185F" w:rsidRPr="00A80DE6" w:rsidRDefault="0017185F" w:rsidP="006227A3">
      <w:pPr>
        <w:pStyle w:val="ColorfulList-Accent11"/>
        <w:numPr>
          <w:ilvl w:val="0"/>
          <w:numId w:val="3"/>
        </w:numPr>
        <w:spacing w:line="240" w:lineRule="auto"/>
        <w:rPr>
          <w:rFonts w:ascii="Garamond" w:hAnsi="Garamond"/>
          <w:sz w:val="24"/>
          <w:szCs w:val="24"/>
        </w:rPr>
      </w:pPr>
      <w:r w:rsidRPr="00A80DE6">
        <w:rPr>
          <w:rFonts w:ascii="Garamond" w:hAnsi="Garamond"/>
          <w:sz w:val="24"/>
          <w:szCs w:val="24"/>
        </w:rPr>
        <w:t>Presentations to professional or stakeholder meetings</w:t>
      </w:r>
    </w:p>
    <w:p w:rsidR="0017185F" w:rsidRPr="00A80DE6" w:rsidRDefault="0017185F" w:rsidP="006227A3">
      <w:pPr>
        <w:pStyle w:val="ColorfulList-Accent11"/>
        <w:numPr>
          <w:ilvl w:val="0"/>
          <w:numId w:val="3"/>
        </w:numPr>
        <w:spacing w:line="240" w:lineRule="auto"/>
        <w:rPr>
          <w:rFonts w:ascii="Garamond" w:hAnsi="Garamond"/>
          <w:sz w:val="24"/>
          <w:szCs w:val="24"/>
        </w:rPr>
      </w:pPr>
      <w:r w:rsidRPr="00A80DE6">
        <w:rPr>
          <w:rFonts w:ascii="Garamond" w:hAnsi="Garamond"/>
          <w:sz w:val="24"/>
          <w:szCs w:val="24"/>
        </w:rPr>
        <w:t>Non-competitive exhibits, performances, or built works</w:t>
      </w:r>
    </w:p>
    <w:p w:rsidR="0017185F" w:rsidRPr="00A80DE6" w:rsidRDefault="0017185F" w:rsidP="006227A3">
      <w:pPr>
        <w:pStyle w:val="ColorfulList-Accent11"/>
        <w:numPr>
          <w:ilvl w:val="0"/>
          <w:numId w:val="3"/>
        </w:numPr>
        <w:spacing w:line="240" w:lineRule="auto"/>
        <w:rPr>
          <w:rFonts w:ascii="Garamond" w:hAnsi="Garamond"/>
          <w:sz w:val="24"/>
          <w:szCs w:val="24"/>
        </w:rPr>
      </w:pPr>
      <w:r w:rsidRPr="00A80DE6">
        <w:rPr>
          <w:rFonts w:ascii="Garamond" w:hAnsi="Garamond"/>
          <w:sz w:val="24"/>
          <w:szCs w:val="24"/>
        </w:rPr>
        <w:lastRenderedPageBreak/>
        <w:t>Public press materials</w:t>
      </w:r>
    </w:p>
    <w:p w:rsidR="0017185F" w:rsidRPr="00A80DE6" w:rsidRDefault="0017185F" w:rsidP="006227A3">
      <w:pPr>
        <w:pStyle w:val="ColorfulList-Accent11"/>
        <w:numPr>
          <w:ilvl w:val="0"/>
          <w:numId w:val="3"/>
        </w:numPr>
        <w:spacing w:line="240" w:lineRule="auto"/>
        <w:rPr>
          <w:rFonts w:ascii="Garamond" w:hAnsi="Garamond"/>
          <w:sz w:val="24"/>
          <w:szCs w:val="24"/>
        </w:rPr>
      </w:pPr>
      <w:r w:rsidRPr="00A80DE6">
        <w:rPr>
          <w:rFonts w:ascii="Garamond" w:hAnsi="Garamond"/>
          <w:sz w:val="24"/>
          <w:szCs w:val="24"/>
        </w:rPr>
        <w:t xml:space="preserve">Scholarly Activities that have  not been peer validated or adopted by others such as: </w:t>
      </w:r>
    </w:p>
    <w:p w:rsidR="0017185F" w:rsidRPr="00A80DE6" w:rsidRDefault="0017185F" w:rsidP="006227A3">
      <w:pPr>
        <w:pStyle w:val="ColorfulList-Accent11"/>
        <w:numPr>
          <w:ilvl w:val="1"/>
          <w:numId w:val="2"/>
        </w:numPr>
        <w:spacing w:line="240" w:lineRule="auto"/>
        <w:rPr>
          <w:rFonts w:ascii="Garamond" w:hAnsi="Garamond"/>
          <w:sz w:val="24"/>
          <w:szCs w:val="24"/>
        </w:rPr>
      </w:pPr>
      <w:r w:rsidRPr="00A80DE6">
        <w:rPr>
          <w:rFonts w:ascii="Garamond" w:hAnsi="Garamond"/>
          <w:sz w:val="24"/>
          <w:szCs w:val="24"/>
        </w:rPr>
        <w:t xml:space="preserve">Development of educational or pedagogical materials </w:t>
      </w:r>
    </w:p>
    <w:p w:rsidR="0017185F" w:rsidRPr="00A80DE6" w:rsidRDefault="0017185F" w:rsidP="006227A3">
      <w:pPr>
        <w:pStyle w:val="ColorfulList-Accent11"/>
        <w:numPr>
          <w:ilvl w:val="1"/>
          <w:numId w:val="2"/>
        </w:numPr>
        <w:spacing w:line="240" w:lineRule="auto"/>
        <w:rPr>
          <w:rFonts w:ascii="Garamond" w:hAnsi="Garamond"/>
          <w:sz w:val="24"/>
          <w:szCs w:val="24"/>
        </w:rPr>
      </w:pPr>
      <w:r w:rsidRPr="00A80DE6">
        <w:rPr>
          <w:rFonts w:ascii="Garamond" w:hAnsi="Garamond"/>
          <w:sz w:val="24"/>
          <w:szCs w:val="24"/>
        </w:rPr>
        <w:t>Bulletins</w:t>
      </w:r>
    </w:p>
    <w:p w:rsidR="0017185F" w:rsidRPr="00A80DE6" w:rsidRDefault="0017185F" w:rsidP="006227A3">
      <w:pPr>
        <w:pStyle w:val="ColorfulList-Accent11"/>
        <w:numPr>
          <w:ilvl w:val="1"/>
          <w:numId w:val="2"/>
        </w:numPr>
        <w:spacing w:line="240" w:lineRule="auto"/>
        <w:rPr>
          <w:rFonts w:ascii="Garamond" w:hAnsi="Garamond"/>
          <w:sz w:val="24"/>
          <w:szCs w:val="24"/>
        </w:rPr>
      </w:pPr>
      <w:r w:rsidRPr="00A80DE6">
        <w:rPr>
          <w:rFonts w:ascii="Garamond" w:hAnsi="Garamond"/>
          <w:sz w:val="24"/>
          <w:szCs w:val="24"/>
        </w:rPr>
        <w:t>Audio-visual productions</w:t>
      </w:r>
    </w:p>
    <w:p w:rsidR="0017185F" w:rsidRPr="00A80DE6" w:rsidRDefault="0017185F" w:rsidP="006227A3">
      <w:pPr>
        <w:pStyle w:val="ColorfulList-Accent11"/>
        <w:numPr>
          <w:ilvl w:val="1"/>
          <w:numId w:val="2"/>
        </w:numPr>
        <w:spacing w:line="240" w:lineRule="auto"/>
        <w:rPr>
          <w:rFonts w:ascii="Garamond" w:hAnsi="Garamond"/>
          <w:sz w:val="24"/>
          <w:szCs w:val="24"/>
        </w:rPr>
      </w:pPr>
      <w:r w:rsidRPr="00A80DE6">
        <w:rPr>
          <w:rFonts w:ascii="Garamond" w:hAnsi="Garamond"/>
          <w:sz w:val="24"/>
          <w:szCs w:val="24"/>
        </w:rPr>
        <w:t>Handbooks</w:t>
      </w:r>
    </w:p>
    <w:p w:rsidR="0017185F" w:rsidRPr="00A80DE6" w:rsidRDefault="0017185F" w:rsidP="006227A3">
      <w:pPr>
        <w:pStyle w:val="ColorfulList-Accent11"/>
        <w:numPr>
          <w:ilvl w:val="1"/>
          <w:numId w:val="2"/>
        </w:numPr>
        <w:spacing w:line="240" w:lineRule="auto"/>
        <w:rPr>
          <w:rFonts w:ascii="Garamond" w:hAnsi="Garamond"/>
          <w:sz w:val="24"/>
          <w:szCs w:val="24"/>
        </w:rPr>
      </w:pPr>
      <w:r w:rsidRPr="00A80DE6">
        <w:rPr>
          <w:rFonts w:ascii="Garamond" w:hAnsi="Garamond"/>
          <w:sz w:val="24"/>
          <w:szCs w:val="24"/>
        </w:rPr>
        <w:t>White papers</w:t>
      </w:r>
    </w:p>
    <w:p w:rsidR="0017185F" w:rsidRPr="00A80DE6" w:rsidRDefault="0017185F" w:rsidP="006227A3">
      <w:pPr>
        <w:pStyle w:val="ColorfulList-Accent11"/>
        <w:numPr>
          <w:ilvl w:val="1"/>
          <w:numId w:val="2"/>
        </w:numPr>
        <w:spacing w:line="240" w:lineRule="auto"/>
        <w:rPr>
          <w:rFonts w:ascii="Garamond" w:hAnsi="Garamond"/>
          <w:sz w:val="24"/>
          <w:szCs w:val="24"/>
        </w:rPr>
      </w:pPr>
      <w:r w:rsidRPr="00A80DE6">
        <w:rPr>
          <w:rFonts w:ascii="Garamond" w:hAnsi="Garamond"/>
          <w:sz w:val="24"/>
          <w:szCs w:val="24"/>
        </w:rPr>
        <w:t>Workshops</w:t>
      </w:r>
    </w:p>
    <w:p w:rsidR="0017185F" w:rsidRPr="00A80DE6" w:rsidRDefault="0017185F" w:rsidP="006227A3">
      <w:pPr>
        <w:pStyle w:val="ColorfulList-Accent11"/>
        <w:numPr>
          <w:ilvl w:val="1"/>
          <w:numId w:val="2"/>
        </w:numPr>
        <w:spacing w:line="240" w:lineRule="auto"/>
        <w:rPr>
          <w:rFonts w:ascii="Garamond" w:hAnsi="Garamond"/>
          <w:sz w:val="24"/>
          <w:szCs w:val="24"/>
        </w:rPr>
      </w:pPr>
      <w:r w:rsidRPr="00A80DE6">
        <w:rPr>
          <w:rFonts w:ascii="Garamond" w:hAnsi="Garamond"/>
          <w:sz w:val="24"/>
          <w:szCs w:val="24"/>
        </w:rPr>
        <w:t xml:space="preserve">Information databases </w:t>
      </w:r>
    </w:p>
    <w:p w:rsidR="0017185F" w:rsidRPr="00A80DE6" w:rsidRDefault="0017185F" w:rsidP="006227A3">
      <w:pPr>
        <w:pStyle w:val="ColorfulList-Accent11"/>
        <w:numPr>
          <w:ilvl w:val="1"/>
          <w:numId w:val="2"/>
        </w:numPr>
        <w:spacing w:line="240" w:lineRule="auto"/>
        <w:rPr>
          <w:rFonts w:ascii="Garamond" w:hAnsi="Garamond"/>
          <w:sz w:val="24"/>
          <w:szCs w:val="24"/>
        </w:rPr>
      </w:pPr>
      <w:r w:rsidRPr="00A80DE6">
        <w:rPr>
          <w:rFonts w:ascii="Garamond" w:hAnsi="Garamond"/>
          <w:sz w:val="24"/>
          <w:szCs w:val="24"/>
        </w:rPr>
        <w:t>Development of germplasm</w:t>
      </w:r>
    </w:p>
    <w:p w:rsidR="0017185F" w:rsidRPr="00A80DE6" w:rsidRDefault="0017185F" w:rsidP="006227A3">
      <w:pPr>
        <w:pStyle w:val="ColorfulList-Accent11"/>
        <w:numPr>
          <w:ilvl w:val="1"/>
          <w:numId w:val="3"/>
        </w:numPr>
        <w:spacing w:line="240" w:lineRule="auto"/>
        <w:rPr>
          <w:rFonts w:ascii="Garamond" w:hAnsi="Garamond"/>
          <w:sz w:val="24"/>
          <w:szCs w:val="24"/>
        </w:rPr>
      </w:pPr>
      <w:r w:rsidRPr="00A80DE6">
        <w:rPr>
          <w:rFonts w:ascii="Garamond" w:hAnsi="Garamond"/>
          <w:sz w:val="24"/>
          <w:szCs w:val="24"/>
        </w:rPr>
        <w:t>Student products</w:t>
      </w:r>
    </w:p>
    <w:p w:rsidR="0017185F" w:rsidRPr="00A80DE6" w:rsidRDefault="0017185F" w:rsidP="006227A3">
      <w:pPr>
        <w:pStyle w:val="ColorfulList-Accent11"/>
        <w:numPr>
          <w:ilvl w:val="1"/>
          <w:numId w:val="3"/>
        </w:numPr>
        <w:spacing w:line="240" w:lineRule="auto"/>
        <w:rPr>
          <w:rFonts w:ascii="Garamond" w:hAnsi="Garamond"/>
          <w:sz w:val="24"/>
          <w:szCs w:val="24"/>
        </w:rPr>
      </w:pPr>
      <w:r w:rsidRPr="00A80DE6">
        <w:rPr>
          <w:rFonts w:ascii="Garamond" w:hAnsi="Garamond"/>
          <w:sz w:val="24"/>
          <w:szCs w:val="24"/>
        </w:rPr>
        <w:t>Bibliograph</w:t>
      </w:r>
      <w:r w:rsidR="000827E6">
        <w:rPr>
          <w:rFonts w:ascii="Garamond" w:hAnsi="Garamond"/>
          <w:sz w:val="24"/>
          <w:szCs w:val="24"/>
        </w:rPr>
        <w:t>ies</w:t>
      </w:r>
    </w:p>
    <w:p w:rsidR="0017185F" w:rsidRPr="00A80DE6" w:rsidRDefault="0017185F" w:rsidP="006227A3">
      <w:pPr>
        <w:pStyle w:val="ColorfulList-Accent11"/>
        <w:numPr>
          <w:ilvl w:val="1"/>
          <w:numId w:val="3"/>
        </w:numPr>
        <w:spacing w:line="240" w:lineRule="auto"/>
        <w:rPr>
          <w:rFonts w:ascii="Garamond" w:hAnsi="Garamond"/>
          <w:sz w:val="24"/>
          <w:szCs w:val="24"/>
        </w:rPr>
      </w:pPr>
      <w:r w:rsidRPr="00A80DE6">
        <w:rPr>
          <w:rFonts w:ascii="Garamond" w:hAnsi="Garamond"/>
          <w:sz w:val="24"/>
          <w:szCs w:val="24"/>
        </w:rPr>
        <w:t>Book reviews</w:t>
      </w:r>
    </w:p>
    <w:p w:rsidR="0017185F" w:rsidRDefault="0017185F" w:rsidP="006227A3">
      <w:pPr>
        <w:pStyle w:val="ColorfulList-Accent11"/>
        <w:numPr>
          <w:ilvl w:val="0"/>
          <w:numId w:val="3"/>
        </w:numPr>
        <w:spacing w:line="240" w:lineRule="auto"/>
        <w:rPr>
          <w:rFonts w:ascii="Garamond" w:hAnsi="Garamond"/>
          <w:sz w:val="24"/>
          <w:szCs w:val="24"/>
        </w:rPr>
      </w:pPr>
      <w:r w:rsidRPr="00A80DE6">
        <w:rPr>
          <w:rFonts w:ascii="Garamond" w:hAnsi="Garamond"/>
          <w:sz w:val="24"/>
          <w:szCs w:val="24"/>
        </w:rPr>
        <w:t>Student advising (undergraduate and graduate)</w:t>
      </w:r>
    </w:p>
    <w:p w:rsidR="006227A3" w:rsidRPr="006227A3" w:rsidRDefault="006227A3" w:rsidP="006227A3">
      <w:pPr>
        <w:pStyle w:val="ColorfulList-Accent11"/>
        <w:spacing w:line="240" w:lineRule="auto"/>
        <w:rPr>
          <w:rFonts w:ascii="Garamond" w:hAnsi="Garamond"/>
          <w:sz w:val="24"/>
          <w:szCs w:val="24"/>
        </w:rPr>
      </w:pPr>
    </w:p>
    <w:p w:rsidR="006227A3" w:rsidRPr="00A80DE6" w:rsidRDefault="006227A3" w:rsidP="006227A3">
      <w:pPr>
        <w:spacing w:line="240" w:lineRule="auto"/>
        <w:jc w:val="center"/>
        <w:rPr>
          <w:rFonts w:ascii="Garamond" w:hAnsi="Garamond"/>
          <w:b/>
          <w:sz w:val="24"/>
          <w:szCs w:val="24"/>
        </w:rPr>
      </w:pPr>
      <w:r>
        <w:rPr>
          <w:rFonts w:ascii="Garamond" w:hAnsi="Garamond"/>
          <w:b/>
          <w:sz w:val="24"/>
          <w:szCs w:val="24"/>
        </w:rPr>
        <w:t>Scholarship</w:t>
      </w:r>
    </w:p>
    <w:p w:rsidR="009A5F89" w:rsidRPr="00A80DE6" w:rsidRDefault="00943BD1" w:rsidP="006227A3">
      <w:pPr>
        <w:spacing w:line="240" w:lineRule="auto"/>
        <w:rPr>
          <w:rFonts w:ascii="Garamond" w:hAnsi="Garamond"/>
          <w:sz w:val="24"/>
          <w:szCs w:val="24"/>
        </w:rPr>
      </w:pPr>
      <w:r w:rsidRPr="00A80DE6">
        <w:rPr>
          <w:rFonts w:ascii="Garamond" w:hAnsi="Garamond"/>
          <w:sz w:val="24"/>
          <w:szCs w:val="24"/>
        </w:rPr>
        <w:t xml:space="preserve">The essence of </w:t>
      </w:r>
      <w:r w:rsidRPr="00A80DE6">
        <w:rPr>
          <w:rFonts w:ascii="Garamond" w:hAnsi="Garamond"/>
          <w:i/>
          <w:sz w:val="24"/>
          <w:szCs w:val="24"/>
        </w:rPr>
        <w:t>scholarship</w:t>
      </w:r>
      <w:r w:rsidRPr="00A80DE6">
        <w:rPr>
          <w:rFonts w:ascii="Garamond" w:hAnsi="Garamond"/>
          <w:sz w:val="24"/>
          <w:szCs w:val="24"/>
        </w:rPr>
        <w:t xml:space="preserve"> is the thoughtful discovery, transmission, and application of knowledge, including creative activities, that is based in the ideas and methods of disciplines, professions, and interdisciplinary fields.  Scholarship is deeply informed by the most recent knowledge in the field, is skillfully interpreted and deployed, and is carried out with intelligent openness to new information, debate, and criticism. </w:t>
      </w:r>
      <w:r w:rsidR="0017185F" w:rsidRPr="00A80DE6">
        <w:rPr>
          <w:rFonts w:ascii="Garamond" w:hAnsi="Garamond"/>
          <w:sz w:val="24"/>
          <w:szCs w:val="24"/>
        </w:rPr>
        <w:t xml:space="preserve">   Scholarship meet</w:t>
      </w:r>
      <w:r w:rsidR="00D62EFE" w:rsidRPr="00A80DE6">
        <w:rPr>
          <w:rFonts w:ascii="Garamond" w:hAnsi="Garamond"/>
          <w:sz w:val="24"/>
          <w:szCs w:val="24"/>
        </w:rPr>
        <w:t>s</w:t>
      </w:r>
      <w:r w:rsidR="0017185F" w:rsidRPr="00A80DE6">
        <w:rPr>
          <w:rFonts w:ascii="Garamond" w:hAnsi="Garamond"/>
          <w:sz w:val="24"/>
          <w:szCs w:val="24"/>
        </w:rPr>
        <w:t xml:space="preserve"> </w:t>
      </w:r>
      <w:r w:rsidR="00D62EFE" w:rsidRPr="00A80DE6">
        <w:rPr>
          <w:rFonts w:ascii="Garamond" w:hAnsi="Garamond"/>
          <w:sz w:val="24"/>
          <w:szCs w:val="24"/>
        </w:rPr>
        <w:t xml:space="preserve">three </w:t>
      </w:r>
      <w:r w:rsidR="0017185F" w:rsidRPr="00A80DE6">
        <w:rPr>
          <w:rFonts w:ascii="Garamond" w:hAnsi="Garamond"/>
          <w:sz w:val="24"/>
          <w:szCs w:val="24"/>
        </w:rPr>
        <w:t xml:space="preserve">defining criteria: the </w:t>
      </w:r>
      <w:r w:rsidR="00D62EFE" w:rsidRPr="00A80DE6">
        <w:rPr>
          <w:rFonts w:ascii="Garamond" w:hAnsi="Garamond"/>
          <w:sz w:val="24"/>
          <w:szCs w:val="24"/>
        </w:rPr>
        <w:t>activity creates</w:t>
      </w:r>
      <w:r w:rsidR="0017185F" w:rsidRPr="00A80DE6">
        <w:rPr>
          <w:rFonts w:ascii="Garamond" w:hAnsi="Garamond"/>
          <w:sz w:val="24"/>
          <w:szCs w:val="24"/>
        </w:rPr>
        <w:t xml:space="preserve"> something new</w:t>
      </w:r>
      <w:r w:rsidR="00D62EFE" w:rsidRPr="00A80DE6">
        <w:rPr>
          <w:rFonts w:ascii="Garamond" w:hAnsi="Garamond"/>
          <w:sz w:val="24"/>
          <w:szCs w:val="24"/>
        </w:rPr>
        <w:t xml:space="preserve">, </w:t>
      </w:r>
      <w:r w:rsidR="0017185F" w:rsidRPr="00A80DE6">
        <w:rPr>
          <w:rFonts w:ascii="Garamond" w:hAnsi="Garamond"/>
          <w:sz w:val="24"/>
          <w:szCs w:val="24"/>
        </w:rPr>
        <w:t xml:space="preserve"> the work is peer-validated</w:t>
      </w:r>
      <w:r w:rsidR="00D62EFE" w:rsidRPr="00A80DE6">
        <w:rPr>
          <w:rFonts w:ascii="Garamond" w:hAnsi="Garamond"/>
          <w:sz w:val="24"/>
          <w:szCs w:val="24"/>
        </w:rPr>
        <w:t>, and</w:t>
      </w:r>
      <w:r w:rsidR="0017185F" w:rsidRPr="00A80DE6">
        <w:rPr>
          <w:rFonts w:ascii="Garamond" w:hAnsi="Garamond"/>
          <w:sz w:val="24"/>
          <w:szCs w:val="24"/>
        </w:rPr>
        <w:t xml:space="preserve"> the work is </w:t>
      </w:r>
      <w:r w:rsidR="00D62EFE" w:rsidRPr="00A80DE6">
        <w:rPr>
          <w:rFonts w:ascii="Garamond" w:hAnsi="Garamond"/>
          <w:sz w:val="24"/>
          <w:szCs w:val="24"/>
        </w:rPr>
        <w:t>publicly disseminated and a</w:t>
      </w:r>
      <w:r w:rsidR="0017185F" w:rsidRPr="00A80DE6">
        <w:rPr>
          <w:rFonts w:ascii="Garamond" w:hAnsi="Garamond"/>
          <w:sz w:val="24"/>
          <w:szCs w:val="24"/>
        </w:rPr>
        <w:t xml:space="preserve">vailable.  </w:t>
      </w:r>
      <w:r w:rsidRPr="00A80DE6">
        <w:rPr>
          <w:rFonts w:ascii="Garamond" w:hAnsi="Garamond"/>
          <w:sz w:val="24"/>
          <w:szCs w:val="24"/>
        </w:rPr>
        <w:t xml:space="preserve">Forms of scholarship include discovery of knowledge; multidisciplinary integration of knowledge; development of new technologies, methods, materials or uses; application of knowledge to problems; dissemination of knowledge; and interpretation in the arts.  </w:t>
      </w:r>
      <w:r w:rsidR="009420B4" w:rsidRPr="00A80DE6">
        <w:rPr>
          <w:rFonts w:ascii="Garamond" w:hAnsi="Garamond"/>
          <w:sz w:val="24"/>
          <w:szCs w:val="24"/>
        </w:rPr>
        <w:t>The output</w:t>
      </w:r>
      <w:r w:rsidR="00C74AC7" w:rsidRPr="00A80DE6">
        <w:rPr>
          <w:rFonts w:ascii="Garamond" w:hAnsi="Garamond"/>
          <w:sz w:val="24"/>
          <w:szCs w:val="24"/>
        </w:rPr>
        <w:t>s</w:t>
      </w:r>
      <w:r w:rsidR="009420B4" w:rsidRPr="00A80DE6">
        <w:rPr>
          <w:rFonts w:ascii="Garamond" w:hAnsi="Garamond"/>
          <w:sz w:val="24"/>
          <w:szCs w:val="24"/>
        </w:rPr>
        <w:t xml:space="preserve"> of scholarship </w:t>
      </w:r>
      <w:r w:rsidR="00C74AC7" w:rsidRPr="00A80DE6">
        <w:rPr>
          <w:rFonts w:ascii="Garamond" w:hAnsi="Garamond"/>
          <w:sz w:val="24"/>
          <w:szCs w:val="24"/>
        </w:rPr>
        <w:t>are</w:t>
      </w:r>
      <w:r w:rsidR="009420B4" w:rsidRPr="00A80DE6">
        <w:rPr>
          <w:rFonts w:ascii="Garamond" w:hAnsi="Garamond"/>
          <w:sz w:val="24"/>
          <w:szCs w:val="24"/>
        </w:rPr>
        <w:t xml:space="preserve"> given a special place in evaluatin</w:t>
      </w:r>
      <w:r w:rsidR="009A5F89" w:rsidRPr="00A80DE6">
        <w:rPr>
          <w:rFonts w:ascii="Garamond" w:hAnsi="Garamond"/>
          <w:sz w:val="24"/>
          <w:szCs w:val="24"/>
        </w:rPr>
        <w:t xml:space="preserve">g </w:t>
      </w:r>
      <w:r w:rsidR="000A0B0F" w:rsidRPr="00A80DE6">
        <w:rPr>
          <w:rFonts w:ascii="Garamond" w:hAnsi="Garamond"/>
          <w:sz w:val="24"/>
          <w:szCs w:val="24"/>
        </w:rPr>
        <w:t xml:space="preserve">Faculty </w:t>
      </w:r>
      <w:r w:rsidR="009A5F89" w:rsidRPr="00A80DE6">
        <w:rPr>
          <w:rFonts w:ascii="Garamond" w:hAnsi="Garamond"/>
          <w:sz w:val="24"/>
          <w:szCs w:val="24"/>
        </w:rPr>
        <w:t xml:space="preserve">performance at MSU </w:t>
      </w:r>
      <w:r w:rsidR="000A0B0F" w:rsidRPr="00A80DE6">
        <w:rPr>
          <w:rFonts w:ascii="Garamond" w:hAnsi="Garamond"/>
          <w:sz w:val="24"/>
          <w:szCs w:val="24"/>
        </w:rPr>
        <w:t>and</w:t>
      </w:r>
      <w:r w:rsidR="009A5F89" w:rsidRPr="00A80DE6">
        <w:rPr>
          <w:rFonts w:ascii="Garamond" w:hAnsi="Garamond"/>
          <w:sz w:val="24"/>
          <w:szCs w:val="24"/>
        </w:rPr>
        <w:t xml:space="preserve"> th</w:t>
      </w:r>
      <w:r w:rsidR="000A0B0F" w:rsidRPr="00A80DE6">
        <w:rPr>
          <w:rFonts w:ascii="Garamond" w:hAnsi="Garamond"/>
          <w:sz w:val="24"/>
          <w:szCs w:val="24"/>
        </w:rPr>
        <w:t>ese</w:t>
      </w:r>
      <w:r w:rsidR="009A5F89" w:rsidRPr="00A80DE6">
        <w:rPr>
          <w:rFonts w:ascii="Garamond" w:hAnsi="Garamond"/>
          <w:sz w:val="24"/>
          <w:szCs w:val="24"/>
        </w:rPr>
        <w:t xml:space="preserve"> objective </w:t>
      </w:r>
      <w:r w:rsidR="000A0B0F" w:rsidRPr="00A80DE6">
        <w:rPr>
          <w:rFonts w:ascii="Garamond" w:hAnsi="Garamond"/>
          <w:sz w:val="24"/>
          <w:szCs w:val="24"/>
        </w:rPr>
        <w:t>creations</w:t>
      </w:r>
      <w:r w:rsidR="009420B4" w:rsidRPr="00A80DE6">
        <w:rPr>
          <w:rFonts w:ascii="Garamond" w:hAnsi="Garamond"/>
          <w:sz w:val="24"/>
          <w:szCs w:val="24"/>
        </w:rPr>
        <w:t xml:space="preserve"> </w:t>
      </w:r>
      <w:r w:rsidR="000A0B0F" w:rsidRPr="00A80DE6">
        <w:rPr>
          <w:rFonts w:ascii="Garamond" w:hAnsi="Garamond"/>
          <w:sz w:val="24"/>
          <w:szCs w:val="24"/>
        </w:rPr>
        <w:t>are</w:t>
      </w:r>
      <w:r w:rsidR="009420B4" w:rsidRPr="00A80DE6">
        <w:rPr>
          <w:rFonts w:ascii="Garamond" w:hAnsi="Garamond"/>
          <w:sz w:val="24"/>
          <w:szCs w:val="24"/>
        </w:rPr>
        <w:t xml:space="preserve"> distinct from both the schola</w:t>
      </w:r>
      <w:r w:rsidR="000A0B0F" w:rsidRPr="00A80DE6">
        <w:rPr>
          <w:rFonts w:ascii="Garamond" w:hAnsi="Garamond"/>
          <w:sz w:val="24"/>
          <w:szCs w:val="24"/>
        </w:rPr>
        <w:t>rly activities that undergird them</w:t>
      </w:r>
      <w:r w:rsidR="009420B4" w:rsidRPr="00A80DE6">
        <w:rPr>
          <w:rFonts w:ascii="Garamond" w:hAnsi="Garamond"/>
          <w:sz w:val="24"/>
          <w:szCs w:val="24"/>
        </w:rPr>
        <w:t xml:space="preserve"> and </w:t>
      </w:r>
      <w:r w:rsidR="000A0B0F" w:rsidRPr="00A80DE6">
        <w:rPr>
          <w:rFonts w:ascii="Garamond" w:hAnsi="Garamond"/>
          <w:sz w:val="24"/>
          <w:szCs w:val="24"/>
        </w:rPr>
        <w:t>the impacts that flow from scholarship</w:t>
      </w:r>
      <w:r w:rsidR="009420B4" w:rsidRPr="00A80DE6">
        <w:rPr>
          <w:rFonts w:ascii="Garamond" w:hAnsi="Garamond"/>
          <w:sz w:val="24"/>
          <w:szCs w:val="24"/>
        </w:rPr>
        <w:t>.</w:t>
      </w:r>
      <w:r w:rsidR="009A5F89" w:rsidRPr="00A80DE6">
        <w:rPr>
          <w:rFonts w:ascii="Garamond" w:hAnsi="Garamond"/>
          <w:sz w:val="24"/>
          <w:szCs w:val="24"/>
        </w:rPr>
        <w:t xml:space="preserve">  </w:t>
      </w:r>
    </w:p>
    <w:p w:rsidR="00943BD1" w:rsidRPr="00A80DE6" w:rsidRDefault="00943BD1" w:rsidP="006227A3">
      <w:pPr>
        <w:spacing w:line="240" w:lineRule="auto"/>
        <w:ind w:firstLine="720"/>
        <w:rPr>
          <w:rFonts w:ascii="Garamond" w:hAnsi="Garamond"/>
          <w:sz w:val="24"/>
          <w:szCs w:val="24"/>
        </w:rPr>
      </w:pPr>
      <w:r w:rsidRPr="00A80DE6">
        <w:rPr>
          <w:rFonts w:ascii="Garamond" w:hAnsi="Garamond"/>
          <w:sz w:val="24"/>
          <w:szCs w:val="24"/>
        </w:rPr>
        <w:t xml:space="preserve">The </w:t>
      </w:r>
      <w:r w:rsidR="00FC55D3" w:rsidRPr="00A80DE6">
        <w:rPr>
          <w:rFonts w:ascii="Garamond" w:hAnsi="Garamond"/>
          <w:sz w:val="24"/>
          <w:szCs w:val="24"/>
        </w:rPr>
        <w:t xml:space="preserve">objective </w:t>
      </w:r>
      <w:r w:rsidRPr="00A80DE6">
        <w:rPr>
          <w:rFonts w:ascii="Garamond" w:hAnsi="Garamond"/>
          <w:sz w:val="24"/>
          <w:szCs w:val="24"/>
        </w:rPr>
        <w:t>outputs of scholarship are creative works that receive critical and appropriate validation (</w:t>
      </w:r>
      <w:r w:rsidR="0025742E" w:rsidRPr="00A80DE6">
        <w:rPr>
          <w:rFonts w:ascii="Garamond" w:hAnsi="Garamond"/>
          <w:sz w:val="24"/>
          <w:szCs w:val="24"/>
        </w:rPr>
        <w:t xml:space="preserve">e.g., </w:t>
      </w:r>
      <w:r w:rsidRPr="00A80DE6">
        <w:rPr>
          <w:rFonts w:ascii="Garamond" w:hAnsi="Garamond"/>
          <w:sz w:val="24"/>
          <w:szCs w:val="24"/>
        </w:rPr>
        <w:t xml:space="preserve">peer-review) and are publicly disseminated or accessible.  </w:t>
      </w:r>
      <w:r w:rsidR="00ED60C3" w:rsidRPr="00A80DE6">
        <w:rPr>
          <w:rFonts w:ascii="Garamond" w:hAnsi="Garamond"/>
          <w:sz w:val="24"/>
          <w:szCs w:val="24"/>
        </w:rPr>
        <w:t>Works of scholarship are viewed as</w:t>
      </w:r>
      <w:r w:rsidR="000B17CF" w:rsidRPr="00A80DE6">
        <w:rPr>
          <w:rFonts w:ascii="Garamond" w:hAnsi="Garamond"/>
          <w:sz w:val="24"/>
          <w:szCs w:val="24"/>
        </w:rPr>
        <w:t xml:space="preserve"> the</w:t>
      </w:r>
      <w:r w:rsidR="0017185F" w:rsidRPr="00A80DE6">
        <w:rPr>
          <w:rFonts w:ascii="Garamond" w:hAnsi="Garamond"/>
          <w:sz w:val="24"/>
          <w:szCs w:val="24"/>
        </w:rPr>
        <w:t xml:space="preserve"> critical objective products </w:t>
      </w:r>
      <w:r w:rsidR="00ED60C3" w:rsidRPr="00A80DE6">
        <w:rPr>
          <w:rFonts w:ascii="Garamond" w:hAnsi="Garamond"/>
          <w:sz w:val="24"/>
          <w:szCs w:val="24"/>
        </w:rPr>
        <w:t xml:space="preserve"> of scholarly activities, and </w:t>
      </w:r>
      <w:r w:rsidR="00ED60C3" w:rsidRPr="00A80DE6">
        <w:rPr>
          <w:rFonts w:ascii="Garamond" w:hAnsi="Garamond"/>
          <w:sz w:val="24"/>
          <w:szCs w:val="24"/>
          <w:u w:val="single"/>
        </w:rPr>
        <w:t>e</w:t>
      </w:r>
      <w:r w:rsidRPr="00A80DE6">
        <w:rPr>
          <w:rFonts w:ascii="Garamond" w:hAnsi="Garamond"/>
          <w:sz w:val="24"/>
          <w:szCs w:val="24"/>
          <w:u w:val="single"/>
        </w:rPr>
        <w:t>xample</w:t>
      </w:r>
      <w:r w:rsidR="00ED60C3" w:rsidRPr="00A80DE6">
        <w:rPr>
          <w:rFonts w:ascii="Garamond" w:hAnsi="Garamond"/>
          <w:sz w:val="24"/>
          <w:szCs w:val="24"/>
          <w:u w:val="single"/>
        </w:rPr>
        <w:t>s</w:t>
      </w:r>
      <w:r w:rsidR="0025742E" w:rsidRPr="00A80DE6">
        <w:rPr>
          <w:rFonts w:ascii="Garamond" w:hAnsi="Garamond"/>
          <w:sz w:val="24"/>
          <w:szCs w:val="24"/>
          <w:u w:val="single"/>
        </w:rPr>
        <w:t xml:space="preserve"> </w:t>
      </w:r>
      <w:r w:rsidR="000B17CF" w:rsidRPr="00A80DE6">
        <w:rPr>
          <w:rFonts w:ascii="Garamond" w:hAnsi="Garamond"/>
          <w:sz w:val="24"/>
          <w:szCs w:val="24"/>
          <w:u w:val="single"/>
        </w:rPr>
        <w:t xml:space="preserve">of such works </w:t>
      </w:r>
      <w:r w:rsidRPr="00A80DE6">
        <w:rPr>
          <w:rFonts w:ascii="Garamond" w:hAnsi="Garamond"/>
          <w:sz w:val="24"/>
          <w:szCs w:val="24"/>
          <w:u w:val="single"/>
        </w:rPr>
        <w:t>include</w:t>
      </w:r>
      <w:r w:rsidRPr="00A80DE6">
        <w:rPr>
          <w:rFonts w:ascii="Garamond" w:hAnsi="Garamond"/>
          <w:sz w:val="24"/>
          <w:szCs w:val="24"/>
        </w:rPr>
        <w:t xml:space="preserve">: </w:t>
      </w:r>
    </w:p>
    <w:p w:rsidR="00943BD1" w:rsidRPr="00A80DE6" w:rsidRDefault="00943BD1" w:rsidP="006227A3">
      <w:pPr>
        <w:pStyle w:val="ColorfulList-Accent11"/>
        <w:numPr>
          <w:ilvl w:val="0"/>
          <w:numId w:val="2"/>
        </w:numPr>
        <w:spacing w:line="240" w:lineRule="auto"/>
        <w:rPr>
          <w:rFonts w:ascii="Garamond" w:hAnsi="Garamond"/>
          <w:sz w:val="24"/>
          <w:szCs w:val="24"/>
        </w:rPr>
      </w:pPr>
      <w:r w:rsidRPr="00A80DE6">
        <w:rPr>
          <w:rFonts w:ascii="Garamond" w:hAnsi="Garamond"/>
          <w:sz w:val="24"/>
          <w:szCs w:val="24"/>
        </w:rPr>
        <w:t>Refereed publication</w:t>
      </w:r>
      <w:r w:rsidR="00281E54" w:rsidRPr="00A80DE6">
        <w:rPr>
          <w:rFonts w:ascii="Garamond" w:hAnsi="Garamond"/>
          <w:sz w:val="24"/>
          <w:szCs w:val="24"/>
        </w:rPr>
        <w:t>s</w:t>
      </w:r>
    </w:p>
    <w:p w:rsidR="00943BD1" w:rsidRPr="00A80DE6" w:rsidRDefault="00943BD1" w:rsidP="006227A3">
      <w:pPr>
        <w:pStyle w:val="ColorfulList-Accent11"/>
        <w:numPr>
          <w:ilvl w:val="0"/>
          <w:numId w:val="2"/>
        </w:numPr>
        <w:spacing w:line="240" w:lineRule="auto"/>
        <w:rPr>
          <w:rFonts w:ascii="Garamond" w:hAnsi="Garamond"/>
          <w:sz w:val="24"/>
          <w:szCs w:val="24"/>
        </w:rPr>
      </w:pPr>
      <w:r w:rsidRPr="00A80DE6">
        <w:rPr>
          <w:rFonts w:ascii="Garamond" w:hAnsi="Garamond"/>
          <w:sz w:val="24"/>
          <w:szCs w:val="24"/>
        </w:rPr>
        <w:t>Juried competition</w:t>
      </w:r>
      <w:r w:rsidR="00281E54" w:rsidRPr="00A80DE6">
        <w:rPr>
          <w:rFonts w:ascii="Garamond" w:hAnsi="Garamond"/>
          <w:sz w:val="24"/>
          <w:szCs w:val="24"/>
        </w:rPr>
        <w:t>s</w:t>
      </w:r>
    </w:p>
    <w:p w:rsidR="00943BD1" w:rsidRPr="00A80DE6" w:rsidRDefault="00943BD1" w:rsidP="006227A3">
      <w:pPr>
        <w:pStyle w:val="ColorfulList-Accent11"/>
        <w:numPr>
          <w:ilvl w:val="0"/>
          <w:numId w:val="2"/>
        </w:numPr>
        <w:spacing w:line="240" w:lineRule="auto"/>
        <w:rPr>
          <w:rFonts w:ascii="Garamond" w:hAnsi="Garamond"/>
          <w:sz w:val="24"/>
          <w:szCs w:val="24"/>
        </w:rPr>
      </w:pPr>
      <w:r w:rsidRPr="00A80DE6">
        <w:rPr>
          <w:rFonts w:ascii="Garamond" w:hAnsi="Garamond"/>
          <w:sz w:val="24"/>
          <w:szCs w:val="24"/>
        </w:rPr>
        <w:t>Successfully funded competitive grant</w:t>
      </w:r>
      <w:r w:rsidR="00281E54" w:rsidRPr="00A80DE6">
        <w:rPr>
          <w:rFonts w:ascii="Garamond" w:hAnsi="Garamond"/>
          <w:sz w:val="24"/>
          <w:szCs w:val="24"/>
        </w:rPr>
        <w:t>s</w:t>
      </w:r>
    </w:p>
    <w:p w:rsidR="00943BD1" w:rsidRPr="00A80DE6" w:rsidRDefault="00943BD1" w:rsidP="006227A3">
      <w:pPr>
        <w:pStyle w:val="ColorfulList-Accent11"/>
        <w:numPr>
          <w:ilvl w:val="0"/>
          <w:numId w:val="2"/>
        </w:numPr>
        <w:spacing w:line="240" w:lineRule="auto"/>
        <w:rPr>
          <w:rFonts w:ascii="Garamond" w:hAnsi="Garamond"/>
          <w:sz w:val="24"/>
          <w:szCs w:val="24"/>
        </w:rPr>
      </w:pPr>
      <w:r w:rsidRPr="00A80DE6">
        <w:rPr>
          <w:rFonts w:ascii="Garamond" w:hAnsi="Garamond"/>
          <w:sz w:val="24"/>
          <w:szCs w:val="24"/>
        </w:rPr>
        <w:t>Peer reviewed/competitive exhibit</w:t>
      </w:r>
      <w:r w:rsidR="00281E54" w:rsidRPr="00A80DE6">
        <w:rPr>
          <w:rFonts w:ascii="Garamond" w:hAnsi="Garamond"/>
          <w:sz w:val="24"/>
          <w:szCs w:val="24"/>
        </w:rPr>
        <w:t>s</w:t>
      </w:r>
      <w:r w:rsidRPr="00A80DE6">
        <w:rPr>
          <w:rFonts w:ascii="Garamond" w:hAnsi="Garamond"/>
          <w:sz w:val="24"/>
          <w:szCs w:val="24"/>
        </w:rPr>
        <w:t>, performance</w:t>
      </w:r>
      <w:r w:rsidR="00281E54" w:rsidRPr="00A80DE6">
        <w:rPr>
          <w:rFonts w:ascii="Garamond" w:hAnsi="Garamond"/>
          <w:sz w:val="24"/>
          <w:szCs w:val="24"/>
        </w:rPr>
        <w:t>s</w:t>
      </w:r>
      <w:r w:rsidRPr="00A80DE6">
        <w:rPr>
          <w:rFonts w:ascii="Garamond" w:hAnsi="Garamond"/>
          <w:sz w:val="24"/>
          <w:szCs w:val="24"/>
        </w:rPr>
        <w:t xml:space="preserve">, </w:t>
      </w:r>
      <w:r w:rsidR="00281E54" w:rsidRPr="00A80DE6">
        <w:rPr>
          <w:rFonts w:ascii="Garamond" w:hAnsi="Garamond"/>
          <w:sz w:val="24"/>
          <w:szCs w:val="24"/>
        </w:rPr>
        <w:t xml:space="preserve">and </w:t>
      </w:r>
      <w:r w:rsidRPr="00A80DE6">
        <w:rPr>
          <w:rFonts w:ascii="Garamond" w:hAnsi="Garamond"/>
          <w:sz w:val="24"/>
          <w:szCs w:val="24"/>
        </w:rPr>
        <w:t>built work</w:t>
      </w:r>
      <w:r w:rsidR="00281E54" w:rsidRPr="00A80DE6">
        <w:rPr>
          <w:rFonts w:ascii="Garamond" w:hAnsi="Garamond"/>
          <w:sz w:val="24"/>
          <w:szCs w:val="24"/>
        </w:rPr>
        <w:t>s</w:t>
      </w:r>
    </w:p>
    <w:p w:rsidR="00943BD1" w:rsidRPr="00A80DE6" w:rsidRDefault="00943BD1" w:rsidP="006227A3">
      <w:pPr>
        <w:pStyle w:val="ColorfulList-Accent11"/>
        <w:numPr>
          <w:ilvl w:val="0"/>
          <w:numId w:val="2"/>
        </w:numPr>
        <w:spacing w:line="240" w:lineRule="auto"/>
        <w:rPr>
          <w:rFonts w:ascii="Garamond" w:hAnsi="Garamond"/>
          <w:sz w:val="24"/>
          <w:szCs w:val="24"/>
        </w:rPr>
      </w:pPr>
      <w:r w:rsidRPr="00A80DE6">
        <w:rPr>
          <w:rFonts w:ascii="Garamond" w:hAnsi="Garamond"/>
          <w:sz w:val="24"/>
          <w:szCs w:val="24"/>
        </w:rPr>
        <w:t>Patent</w:t>
      </w:r>
      <w:r w:rsidR="00281E54" w:rsidRPr="00A80DE6">
        <w:rPr>
          <w:rFonts w:ascii="Garamond" w:hAnsi="Garamond"/>
          <w:sz w:val="24"/>
          <w:szCs w:val="24"/>
        </w:rPr>
        <w:t>s</w:t>
      </w:r>
      <w:r w:rsidRPr="00A80DE6">
        <w:rPr>
          <w:rFonts w:ascii="Garamond" w:hAnsi="Garamond"/>
          <w:sz w:val="24"/>
          <w:szCs w:val="24"/>
        </w:rPr>
        <w:t>, crop/cultivar release</w:t>
      </w:r>
      <w:r w:rsidR="00281E54" w:rsidRPr="00A80DE6">
        <w:rPr>
          <w:rFonts w:ascii="Garamond" w:hAnsi="Garamond"/>
          <w:sz w:val="24"/>
          <w:szCs w:val="24"/>
        </w:rPr>
        <w:t>s</w:t>
      </w:r>
      <w:r w:rsidRPr="00A80DE6">
        <w:rPr>
          <w:rFonts w:ascii="Garamond" w:hAnsi="Garamond"/>
          <w:sz w:val="24"/>
          <w:szCs w:val="24"/>
        </w:rPr>
        <w:t xml:space="preserve">, </w:t>
      </w:r>
      <w:r w:rsidR="00281E54" w:rsidRPr="00A80DE6">
        <w:rPr>
          <w:rFonts w:ascii="Garamond" w:hAnsi="Garamond"/>
          <w:sz w:val="24"/>
          <w:szCs w:val="24"/>
        </w:rPr>
        <w:t xml:space="preserve">and </w:t>
      </w:r>
      <w:r w:rsidRPr="00A80DE6">
        <w:rPr>
          <w:rFonts w:ascii="Garamond" w:hAnsi="Garamond"/>
          <w:sz w:val="24"/>
          <w:szCs w:val="24"/>
        </w:rPr>
        <w:t>license</w:t>
      </w:r>
      <w:r w:rsidR="00281E54" w:rsidRPr="00A80DE6">
        <w:rPr>
          <w:rFonts w:ascii="Garamond" w:hAnsi="Garamond"/>
          <w:sz w:val="24"/>
          <w:szCs w:val="24"/>
        </w:rPr>
        <w:t>s</w:t>
      </w:r>
    </w:p>
    <w:p w:rsidR="00943BD1" w:rsidRPr="00A80DE6" w:rsidRDefault="00943BD1" w:rsidP="006227A3">
      <w:pPr>
        <w:pStyle w:val="ColorfulList-Accent11"/>
        <w:numPr>
          <w:ilvl w:val="0"/>
          <w:numId w:val="2"/>
        </w:numPr>
        <w:spacing w:line="240" w:lineRule="auto"/>
        <w:rPr>
          <w:rFonts w:ascii="Garamond" w:hAnsi="Garamond"/>
          <w:sz w:val="24"/>
          <w:szCs w:val="24"/>
        </w:rPr>
      </w:pPr>
      <w:r w:rsidRPr="00A80DE6">
        <w:rPr>
          <w:rFonts w:ascii="Garamond" w:hAnsi="Garamond"/>
          <w:sz w:val="24"/>
          <w:szCs w:val="24"/>
        </w:rPr>
        <w:t>Book</w:t>
      </w:r>
      <w:r w:rsidR="00281E54" w:rsidRPr="00A80DE6">
        <w:rPr>
          <w:rFonts w:ascii="Garamond" w:hAnsi="Garamond"/>
          <w:sz w:val="24"/>
          <w:szCs w:val="24"/>
        </w:rPr>
        <w:t xml:space="preserve">s and </w:t>
      </w:r>
      <w:r w:rsidR="0017185F" w:rsidRPr="00A80DE6">
        <w:rPr>
          <w:rFonts w:ascii="Garamond" w:hAnsi="Garamond"/>
          <w:sz w:val="24"/>
          <w:szCs w:val="24"/>
        </w:rPr>
        <w:t>peer validated</w:t>
      </w:r>
      <w:r w:rsidRPr="00A80DE6">
        <w:rPr>
          <w:rFonts w:ascii="Garamond" w:hAnsi="Garamond"/>
          <w:sz w:val="24"/>
          <w:szCs w:val="24"/>
        </w:rPr>
        <w:t>/competitively selected book chapter</w:t>
      </w:r>
      <w:r w:rsidR="00281E54" w:rsidRPr="00A80DE6">
        <w:rPr>
          <w:rFonts w:ascii="Garamond" w:hAnsi="Garamond"/>
          <w:sz w:val="24"/>
          <w:szCs w:val="24"/>
        </w:rPr>
        <w:t>s</w:t>
      </w:r>
    </w:p>
    <w:p w:rsidR="00943BD1" w:rsidRPr="00A80DE6" w:rsidRDefault="00943BD1" w:rsidP="006227A3">
      <w:pPr>
        <w:pStyle w:val="ColorfulList-Accent11"/>
        <w:numPr>
          <w:ilvl w:val="0"/>
          <w:numId w:val="2"/>
        </w:numPr>
        <w:spacing w:line="240" w:lineRule="auto"/>
        <w:rPr>
          <w:rFonts w:ascii="Garamond" w:hAnsi="Garamond"/>
          <w:sz w:val="24"/>
          <w:szCs w:val="24"/>
        </w:rPr>
      </w:pPr>
      <w:r w:rsidRPr="00A80DE6">
        <w:rPr>
          <w:rFonts w:ascii="Garamond" w:hAnsi="Garamond"/>
          <w:sz w:val="24"/>
          <w:szCs w:val="24"/>
        </w:rPr>
        <w:t xml:space="preserve">Scholarly activities </w:t>
      </w:r>
      <w:r w:rsidR="00FC55D3" w:rsidRPr="00A80DE6">
        <w:rPr>
          <w:rFonts w:ascii="Garamond" w:hAnsi="Garamond"/>
          <w:sz w:val="24"/>
          <w:szCs w:val="24"/>
        </w:rPr>
        <w:t xml:space="preserve">that become validated upon </w:t>
      </w:r>
      <w:r w:rsidRPr="00A80DE6">
        <w:rPr>
          <w:rFonts w:ascii="Garamond" w:hAnsi="Garamond"/>
          <w:sz w:val="24"/>
          <w:szCs w:val="24"/>
        </w:rPr>
        <w:t>adopt</w:t>
      </w:r>
      <w:r w:rsidR="00FC55D3" w:rsidRPr="00A80DE6">
        <w:rPr>
          <w:rFonts w:ascii="Garamond" w:hAnsi="Garamond"/>
          <w:sz w:val="24"/>
          <w:szCs w:val="24"/>
        </w:rPr>
        <w:t>ion</w:t>
      </w:r>
      <w:r w:rsidRPr="00A80DE6">
        <w:rPr>
          <w:rFonts w:ascii="Garamond" w:hAnsi="Garamond"/>
          <w:sz w:val="24"/>
          <w:szCs w:val="24"/>
        </w:rPr>
        <w:t xml:space="preserve"> by others:</w:t>
      </w:r>
    </w:p>
    <w:p w:rsidR="00943BD1" w:rsidRPr="00A80DE6" w:rsidRDefault="00943BD1" w:rsidP="006227A3">
      <w:pPr>
        <w:pStyle w:val="ColorfulList-Accent11"/>
        <w:numPr>
          <w:ilvl w:val="1"/>
          <w:numId w:val="2"/>
        </w:numPr>
        <w:spacing w:line="240" w:lineRule="auto"/>
        <w:rPr>
          <w:rFonts w:ascii="Garamond" w:hAnsi="Garamond"/>
          <w:sz w:val="24"/>
          <w:szCs w:val="24"/>
        </w:rPr>
      </w:pPr>
      <w:r w:rsidRPr="00A80DE6">
        <w:rPr>
          <w:rFonts w:ascii="Garamond" w:hAnsi="Garamond"/>
          <w:sz w:val="24"/>
          <w:szCs w:val="24"/>
        </w:rPr>
        <w:t>Pedagogy development</w:t>
      </w:r>
    </w:p>
    <w:p w:rsidR="00943BD1" w:rsidRPr="00A80DE6" w:rsidRDefault="00943BD1" w:rsidP="006227A3">
      <w:pPr>
        <w:pStyle w:val="ColorfulList-Accent11"/>
        <w:numPr>
          <w:ilvl w:val="1"/>
          <w:numId w:val="2"/>
        </w:numPr>
        <w:spacing w:line="240" w:lineRule="auto"/>
        <w:rPr>
          <w:rFonts w:ascii="Garamond" w:hAnsi="Garamond"/>
          <w:sz w:val="24"/>
          <w:szCs w:val="24"/>
        </w:rPr>
      </w:pPr>
      <w:r w:rsidRPr="00A80DE6">
        <w:rPr>
          <w:rFonts w:ascii="Garamond" w:hAnsi="Garamond"/>
          <w:sz w:val="24"/>
          <w:szCs w:val="24"/>
        </w:rPr>
        <w:t>Bulletin</w:t>
      </w:r>
      <w:r w:rsidR="00281E54" w:rsidRPr="00A80DE6">
        <w:rPr>
          <w:rFonts w:ascii="Garamond" w:hAnsi="Garamond"/>
          <w:sz w:val="24"/>
          <w:szCs w:val="24"/>
        </w:rPr>
        <w:t>s</w:t>
      </w:r>
    </w:p>
    <w:p w:rsidR="00943BD1" w:rsidRPr="00A80DE6" w:rsidRDefault="00943BD1" w:rsidP="006227A3">
      <w:pPr>
        <w:pStyle w:val="ColorfulList-Accent11"/>
        <w:numPr>
          <w:ilvl w:val="1"/>
          <w:numId w:val="2"/>
        </w:numPr>
        <w:spacing w:line="240" w:lineRule="auto"/>
        <w:rPr>
          <w:rFonts w:ascii="Garamond" w:hAnsi="Garamond"/>
          <w:sz w:val="24"/>
          <w:szCs w:val="24"/>
        </w:rPr>
      </w:pPr>
      <w:r w:rsidRPr="00A80DE6">
        <w:rPr>
          <w:rFonts w:ascii="Garamond" w:hAnsi="Garamond"/>
          <w:sz w:val="24"/>
          <w:szCs w:val="24"/>
        </w:rPr>
        <w:t>Handbook</w:t>
      </w:r>
      <w:r w:rsidR="00281E54" w:rsidRPr="00A80DE6">
        <w:rPr>
          <w:rFonts w:ascii="Garamond" w:hAnsi="Garamond"/>
          <w:sz w:val="24"/>
          <w:szCs w:val="24"/>
        </w:rPr>
        <w:t>s</w:t>
      </w:r>
    </w:p>
    <w:p w:rsidR="00943BD1" w:rsidRPr="00A80DE6" w:rsidRDefault="00943BD1" w:rsidP="006227A3">
      <w:pPr>
        <w:pStyle w:val="ColorfulList-Accent11"/>
        <w:numPr>
          <w:ilvl w:val="1"/>
          <w:numId w:val="2"/>
        </w:numPr>
        <w:spacing w:line="240" w:lineRule="auto"/>
        <w:rPr>
          <w:rFonts w:ascii="Garamond" w:hAnsi="Garamond"/>
          <w:sz w:val="24"/>
          <w:szCs w:val="24"/>
        </w:rPr>
      </w:pPr>
      <w:r w:rsidRPr="00A80DE6">
        <w:rPr>
          <w:rFonts w:ascii="Garamond" w:hAnsi="Garamond"/>
          <w:sz w:val="24"/>
          <w:szCs w:val="24"/>
        </w:rPr>
        <w:t>White paper</w:t>
      </w:r>
      <w:r w:rsidR="00281E54" w:rsidRPr="00A80DE6">
        <w:rPr>
          <w:rFonts w:ascii="Garamond" w:hAnsi="Garamond"/>
          <w:sz w:val="24"/>
          <w:szCs w:val="24"/>
        </w:rPr>
        <w:t>s</w:t>
      </w:r>
    </w:p>
    <w:p w:rsidR="00943BD1" w:rsidRPr="00A80DE6" w:rsidRDefault="00943BD1" w:rsidP="006227A3">
      <w:pPr>
        <w:pStyle w:val="ColorfulList-Accent11"/>
        <w:numPr>
          <w:ilvl w:val="1"/>
          <w:numId w:val="2"/>
        </w:numPr>
        <w:spacing w:line="240" w:lineRule="auto"/>
        <w:rPr>
          <w:rFonts w:ascii="Garamond" w:hAnsi="Garamond"/>
          <w:sz w:val="24"/>
          <w:szCs w:val="24"/>
        </w:rPr>
      </w:pPr>
      <w:r w:rsidRPr="00A80DE6">
        <w:rPr>
          <w:rFonts w:ascii="Garamond" w:hAnsi="Garamond"/>
          <w:sz w:val="24"/>
          <w:szCs w:val="24"/>
        </w:rPr>
        <w:t>Workshop</w:t>
      </w:r>
      <w:r w:rsidR="00FC55D3" w:rsidRPr="00A80DE6">
        <w:rPr>
          <w:rFonts w:ascii="Garamond" w:hAnsi="Garamond"/>
          <w:sz w:val="24"/>
          <w:szCs w:val="24"/>
        </w:rPr>
        <w:t xml:space="preserve"> material</w:t>
      </w:r>
      <w:r w:rsidR="00281E54" w:rsidRPr="00A80DE6">
        <w:rPr>
          <w:rFonts w:ascii="Garamond" w:hAnsi="Garamond"/>
          <w:sz w:val="24"/>
          <w:szCs w:val="24"/>
        </w:rPr>
        <w:t>s</w:t>
      </w:r>
    </w:p>
    <w:p w:rsidR="00943BD1" w:rsidRPr="00A80DE6" w:rsidRDefault="00943BD1" w:rsidP="006227A3">
      <w:pPr>
        <w:pStyle w:val="ColorfulList-Accent11"/>
        <w:numPr>
          <w:ilvl w:val="1"/>
          <w:numId w:val="2"/>
        </w:numPr>
        <w:spacing w:line="240" w:lineRule="auto"/>
        <w:rPr>
          <w:rFonts w:ascii="Garamond" w:hAnsi="Garamond"/>
          <w:sz w:val="24"/>
          <w:szCs w:val="24"/>
        </w:rPr>
      </w:pPr>
      <w:r w:rsidRPr="00A80DE6">
        <w:rPr>
          <w:rFonts w:ascii="Garamond" w:hAnsi="Garamond"/>
          <w:sz w:val="24"/>
          <w:szCs w:val="24"/>
        </w:rPr>
        <w:lastRenderedPageBreak/>
        <w:t xml:space="preserve">Information databases </w:t>
      </w:r>
      <w:r w:rsidR="00281E54" w:rsidRPr="00A80DE6">
        <w:rPr>
          <w:rFonts w:ascii="Garamond" w:hAnsi="Garamond"/>
          <w:sz w:val="24"/>
          <w:szCs w:val="24"/>
        </w:rPr>
        <w:t>or software</w:t>
      </w:r>
    </w:p>
    <w:p w:rsidR="00FC55D3" w:rsidRPr="00A80DE6" w:rsidRDefault="00FC55D3" w:rsidP="006227A3">
      <w:pPr>
        <w:pStyle w:val="ColorfulList-Accent11"/>
        <w:numPr>
          <w:ilvl w:val="1"/>
          <w:numId w:val="2"/>
        </w:numPr>
        <w:spacing w:line="240" w:lineRule="auto"/>
        <w:rPr>
          <w:rFonts w:ascii="Garamond" w:hAnsi="Garamond"/>
          <w:sz w:val="24"/>
          <w:szCs w:val="24"/>
        </w:rPr>
      </w:pPr>
      <w:r w:rsidRPr="00A80DE6">
        <w:rPr>
          <w:rFonts w:ascii="Garamond" w:hAnsi="Garamond"/>
          <w:sz w:val="24"/>
          <w:szCs w:val="24"/>
        </w:rPr>
        <w:t>Audio-visual productions</w:t>
      </w:r>
      <w:r w:rsidR="0017185F" w:rsidRPr="00A80DE6">
        <w:rPr>
          <w:rFonts w:ascii="Garamond" w:hAnsi="Garamond"/>
          <w:sz w:val="24"/>
          <w:szCs w:val="24"/>
        </w:rPr>
        <w:t xml:space="preserve"> and new media</w:t>
      </w:r>
    </w:p>
    <w:p w:rsidR="0017185F" w:rsidRDefault="0017185F" w:rsidP="006227A3">
      <w:pPr>
        <w:pStyle w:val="ColorfulList-Accent11"/>
        <w:numPr>
          <w:ilvl w:val="1"/>
          <w:numId w:val="2"/>
        </w:numPr>
        <w:spacing w:line="240" w:lineRule="auto"/>
        <w:rPr>
          <w:rFonts w:ascii="Garamond" w:hAnsi="Garamond"/>
          <w:sz w:val="24"/>
          <w:szCs w:val="24"/>
        </w:rPr>
      </w:pPr>
      <w:r w:rsidRPr="00A80DE6">
        <w:rPr>
          <w:rFonts w:ascii="Garamond" w:hAnsi="Garamond"/>
          <w:sz w:val="24"/>
          <w:szCs w:val="24"/>
        </w:rPr>
        <w:t xml:space="preserve">Policy </w:t>
      </w:r>
    </w:p>
    <w:p w:rsidR="00CD5AFD" w:rsidRPr="00A80DE6" w:rsidRDefault="00CD5AFD" w:rsidP="00CD5AFD">
      <w:pPr>
        <w:pStyle w:val="ColorfulList-Accent11"/>
        <w:spacing w:line="240" w:lineRule="auto"/>
        <w:ind w:left="1440"/>
        <w:rPr>
          <w:rFonts w:ascii="Garamond" w:hAnsi="Garamond"/>
          <w:sz w:val="24"/>
          <w:szCs w:val="24"/>
        </w:rPr>
      </w:pPr>
    </w:p>
    <w:p w:rsidR="00943BD1" w:rsidRPr="00A80DE6" w:rsidRDefault="006227A3" w:rsidP="006227A3">
      <w:pPr>
        <w:spacing w:line="240" w:lineRule="auto"/>
        <w:jc w:val="center"/>
        <w:rPr>
          <w:rFonts w:ascii="Garamond" w:hAnsi="Garamond"/>
          <w:sz w:val="24"/>
          <w:szCs w:val="24"/>
        </w:rPr>
      </w:pPr>
      <w:r w:rsidRPr="00A80DE6">
        <w:rPr>
          <w:rFonts w:ascii="Garamond" w:hAnsi="Garamond"/>
          <w:b/>
          <w:sz w:val="24"/>
          <w:szCs w:val="24"/>
        </w:rPr>
        <w:t>Impacts</w:t>
      </w:r>
    </w:p>
    <w:p w:rsidR="00943BD1" w:rsidRPr="00A80DE6" w:rsidRDefault="00943BD1" w:rsidP="006227A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Garamond" w:hAnsi="Garamond"/>
          <w:sz w:val="24"/>
          <w:szCs w:val="24"/>
        </w:rPr>
      </w:pPr>
      <w:r w:rsidRPr="00A80DE6">
        <w:rPr>
          <w:rFonts w:ascii="Garamond" w:hAnsi="Garamond"/>
          <w:i/>
          <w:sz w:val="24"/>
          <w:szCs w:val="24"/>
        </w:rPr>
        <w:t>Impacts</w:t>
      </w:r>
      <w:r w:rsidRPr="00A80DE6">
        <w:rPr>
          <w:rFonts w:ascii="Garamond" w:hAnsi="Garamond"/>
          <w:sz w:val="24"/>
          <w:szCs w:val="24"/>
        </w:rPr>
        <w:t xml:space="preserve"> of scholarship and scholarly activities can be defined as their effect</w:t>
      </w:r>
      <w:r w:rsidR="00DE2DF5" w:rsidRPr="00A80DE6">
        <w:rPr>
          <w:rFonts w:ascii="Garamond" w:hAnsi="Garamond"/>
          <w:sz w:val="24"/>
          <w:szCs w:val="24"/>
        </w:rPr>
        <w:t>s</w:t>
      </w:r>
      <w:r w:rsidRPr="00A80DE6">
        <w:rPr>
          <w:rFonts w:ascii="Garamond" w:hAnsi="Garamond"/>
          <w:sz w:val="24"/>
          <w:szCs w:val="24"/>
        </w:rPr>
        <w:t xml:space="preserve"> on practice, thought, and systems.  </w:t>
      </w:r>
      <w:r w:rsidR="00DE2DF5" w:rsidRPr="00A80DE6">
        <w:rPr>
          <w:rFonts w:ascii="Garamond" w:hAnsi="Garamond"/>
          <w:sz w:val="24"/>
          <w:szCs w:val="24"/>
        </w:rPr>
        <w:t>Each faculty member contributes a body of knowledge to society, and assessment of impact is an attempt to integrate the quality of productivity over a career.  Thus, i</w:t>
      </w:r>
      <w:r w:rsidRPr="00A80DE6">
        <w:rPr>
          <w:rFonts w:ascii="Garamond" w:hAnsi="Garamond"/>
          <w:sz w:val="24"/>
          <w:szCs w:val="24"/>
        </w:rPr>
        <w:t>ndividual flexibility needs to be allowed in the use of criteria, and weighted for career stage, to evaluate impact by examining changes over time, as well as the depth, brea</w:t>
      </w:r>
      <w:r w:rsidR="00A87912">
        <w:rPr>
          <w:rFonts w:ascii="Garamond" w:hAnsi="Garamond"/>
          <w:sz w:val="24"/>
          <w:szCs w:val="24"/>
        </w:rPr>
        <w:t>d</w:t>
      </w:r>
      <w:r w:rsidRPr="00A80DE6">
        <w:rPr>
          <w:rFonts w:ascii="Garamond" w:hAnsi="Garamond"/>
          <w:sz w:val="24"/>
          <w:szCs w:val="24"/>
        </w:rPr>
        <w:t xml:space="preserve">th and quality of the impact. The ability of the impact to catalyze/instigate positive and sustainable change while aligning with the mission of CANR is valued. </w:t>
      </w:r>
    </w:p>
    <w:p w:rsidR="00943BD1" w:rsidRPr="00A80DE6" w:rsidRDefault="00943BD1" w:rsidP="006227A3">
      <w:pPr>
        <w:spacing w:line="240" w:lineRule="auto"/>
        <w:rPr>
          <w:rFonts w:ascii="Garamond" w:hAnsi="Garamond"/>
          <w:sz w:val="24"/>
          <w:szCs w:val="24"/>
        </w:rPr>
      </w:pPr>
      <w:r w:rsidRPr="00A80DE6">
        <w:rPr>
          <w:rFonts w:ascii="Garamond" w:hAnsi="Garamond"/>
          <w:sz w:val="24"/>
          <w:szCs w:val="24"/>
          <w:u w:val="single"/>
        </w:rPr>
        <w:t>Examples of impact include</w:t>
      </w:r>
      <w:r w:rsidRPr="00A80DE6">
        <w:rPr>
          <w:rFonts w:ascii="Garamond" w:hAnsi="Garamond"/>
          <w:sz w:val="24"/>
          <w:szCs w:val="24"/>
        </w:rPr>
        <w:t>:</w:t>
      </w:r>
    </w:p>
    <w:p w:rsidR="0017185F" w:rsidRPr="00A80DE6" w:rsidRDefault="0017185F" w:rsidP="006227A3">
      <w:pPr>
        <w:pStyle w:val="ColorfulList-Accent11"/>
        <w:numPr>
          <w:ilvl w:val="0"/>
          <w:numId w:val="4"/>
        </w:numPr>
        <w:spacing w:line="240" w:lineRule="auto"/>
        <w:rPr>
          <w:rFonts w:ascii="Garamond" w:hAnsi="Garamond"/>
          <w:sz w:val="24"/>
          <w:szCs w:val="24"/>
        </w:rPr>
      </w:pPr>
      <w:r w:rsidRPr="00A80DE6">
        <w:rPr>
          <w:rFonts w:ascii="Garamond" w:hAnsi="Garamond"/>
          <w:sz w:val="24"/>
          <w:szCs w:val="24"/>
        </w:rPr>
        <w:t xml:space="preserve">Significant improvement </w:t>
      </w:r>
      <w:r w:rsidR="00A87912">
        <w:rPr>
          <w:rFonts w:ascii="Garamond" w:hAnsi="Garamond"/>
          <w:sz w:val="24"/>
          <w:szCs w:val="24"/>
        </w:rPr>
        <w:t xml:space="preserve">in </w:t>
      </w:r>
      <w:r w:rsidRPr="00A80DE6">
        <w:rPr>
          <w:rFonts w:ascii="Garamond" w:hAnsi="Garamond"/>
          <w:sz w:val="24"/>
          <w:szCs w:val="24"/>
        </w:rPr>
        <w:t>economic, social  or environmental  conditions of a community, region, agency, industry or other sector</w:t>
      </w:r>
    </w:p>
    <w:p w:rsidR="00943BD1" w:rsidRPr="00A80DE6" w:rsidRDefault="00943BD1" w:rsidP="006227A3">
      <w:pPr>
        <w:pStyle w:val="ColorfulList-Accent11"/>
        <w:numPr>
          <w:ilvl w:val="0"/>
          <w:numId w:val="4"/>
        </w:numPr>
        <w:spacing w:line="240" w:lineRule="auto"/>
        <w:rPr>
          <w:rFonts w:ascii="Garamond" w:hAnsi="Garamond"/>
          <w:sz w:val="24"/>
          <w:szCs w:val="24"/>
        </w:rPr>
      </w:pPr>
      <w:r w:rsidRPr="00A80DE6">
        <w:rPr>
          <w:rFonts w:ascii="Garamond" w:hAnsi="Garamond"/>
          <w:sz w:val="24"/>
          <w:szCs w:val="24"/>
        </w:rPr>
        <w:t>Invit</w:t>
      </w:r>
      <w:r w:rsidR="00D65A8B" w:rsidRPr="00A80DE6">
        <w:rPr>
          <w:rFonts w:ascii="Garamond" w:hAnsi="Garamond"/>
          <w:sz w:val="24"/>
          <w:szCs w:val="24"/>
        </w:rPr>
        <w:t>ations to</w:t>
      </w:r>
      <w:r w:rsidRPr="00A80DE6">
        <w:rPr>
          <w:rFonts w:ascii="Garamond" w:hAnsi="Garamond"/>
          <w:sz w:val="24"/>
          <w:szCs w:val="24"/>
        </w:rPr>
        <w:t xml:space="preserve"> present</w:t>
      </w:r>
      <w:r w:rsidR="00D65A8B" w:rsidRPr="00A80DE6">
        <w:rPr>
          <w:rFonts w:ascii="Garamond" w:hAnsi="Garamond"/>
          <w:sz w:val="24"/>
          <w:szCs w:val="24"/>
        </w:rPr>
        <w:t xml:space="preserve"> or write</w:t>
      </w:r>
    </w:p>
    <w:p w:rsidR="00E158A0" w:rsidRPr="00A80DE6" w:rsidRDefault="00E158A0" w:rsidP="006227A3">
      <w:pPr>
        <w:pStyle w:val="ColorfulList-Accent11"/>
        <w:numPr>
          <w:ilvl w:val="0"/>
          <w:numId w:val="4"/>
        </w:numPr>
        <w:spacing w:line="240" w:lineRule="auto"/>
        <w:rPr>
          <w:rFonts w:ascii="Garamond" w:hAnsi="Garamond"/>
          <w:sz w:val="24"/>
          <w:szCs w:val="24"/>
        </w:rPr>
      </w:pPr>
      <w:r w:rsidRPr="00A80DE6">
        <w:rPr>
          <w:rFonts w:ascii="Garamond" w:hAnsi="Garamond"/>
          <w:sz w:val="24"/>
          <w:szCs w:val="24"/>
        </w:rPr>
        <w:t>Generation of major gifts to endow a program</w:t>
      </w:r>
    </w:p>
    <w:p w:rsidR="00943BD1" w:rsidRPr="00A80DE6" w:rsidRDefault="00D65A8B" w:rsidP="006227A3">
      <w:pPr>
        <w:pStyle w:val="ColorfulList-Accent11"/>
        <w:numPr>
          <w:ilvl w:val="0"/>
          <w:numId w:val="4"/>
        </w:numPr>
        <w:spacing w:line="240" w:lineRule="auto"/>
        <w:rPr>
          <w:rFonts w:ascii="Garamond" w:hAnsi="Garamond"/>
          <w:sz w:val="24"/>
          <w:szCs w:val="24"/>
        </w:rPr>
      </w:pPr>
      <w:r w:rsidRPr="00A80DE6">
        <w:rPr>
          <w:rFonts w:ascii="Garamond" w:hAnsi="Garamond"/>
          <w:sz w:val="24"/>
          <w:szCs w:val="24"/>
        </w:rPr>
        <w:t>Citations of w</w:t>
      </w:r>
      <w:r w:rsidR="00943BD1" w:rsidRPr="00A80DE6">
        <w:rPr>
          <w:rFonts w:ascii="Garamond" w:hAnsi="Garamond"/>
          <w:sz w:val="24"/>
          <w:szCs w:val="24"/>
        </w:rPr>
        <w:t>ork by others</w:t>
      </w:r>
    </w:p>
    <w:p w:rsidR="00943BD1" w:rsidRPr="00A80DE6" w:rsidRDefault="00D65A8B" w:rsidP="006227A3">
      <w:pPr>
        <w:pStyle w:val="ColorfulList-Accent11"/>
        <w:numPr>
          <w:ilvl w:val="0"/>
          <w:numId w:val="4"/>
        </w:numPr>
        <w:spacing w:line="240" w:lineRule="auto"/>
        <w:rPr>
          <w:rFonts w:ascii="Garamond" w:hAnsi="Garamond"/>
          <w:sz w:val="24"/>
          <w:szCs w:val="24"/>
        </w:rPr>
      </w:pPr>
      <w:r w:rsidRPr="00A80DE6">
        <w:rPr>
          <w:rFonts w:ascii="Garamond" w:hAnsi="Garamond"/>
          <w:sz w:val="24"/>
          <w:szCs w:val="24"/>
        </w:rPr>
        <w:t>A</w:t>
      </w:r>
      <w:r w:rsidR="00943BD1" w:rsidRPr="00A80DE6">
        <w:rPr>
          <w:rFonts w:ascii="Garamond" w:hAnsi="Garamond"/>
          <w:sz w:val="24"/>
          <w:szCs w:val="24"/>
        </w:rPr>
        <w:t>dopt</w:t>
      </w:r>
      <w:r w:rsidRPr="00A80DE6">
        <w:rPr>
          <w:rFonts w:ascii="Garamond" w:hAnsi="Garamond"/>
          <w:sz w:val="24"/>
          <w:szCs w:val="24"/>
        </w:rPr>
        <w:t>ion</w:t>
      </w:r>
      <w:r w:rsidR="00943BD1" w:rsidRPr="00A80DE6">
        <w:rPr>
          <w:rFonts w:ascii="Garamond" w:hAnsi="Garamond"/>
          <w:sz w:val="24"/>
          <w:szCs w:val="24"/>
        </w:rPr>
        <w:t xml:space="preserve"> or use</w:t>
      </w:r>
      <w:r w:rsidRPr="00A80DE6">
        <w:rPr>
          <w:rFonts w:ascii="Garamond" w:hAnsi="Garamond"/>
          <w:sz w:val="24"/>
          <w:szCs w:val="24"/>
        </w:rPr>
        <w:t xml:space="preserve"> of work</w:t>
      </w:r>
      <w:r w:rsidR="00943BD1" w:rsidRPr="00A80DE6">
        <w:rPr>
          <w:rFonts w:ascii="Garamond" w:hAnsi="Garamond"/>
          <w:sz w:val="24"/>
          <w:szCs w:val="24"/>
        </w:rPr>
        <w:t xml:space="preserve"> by others</w:t>
      </w:r>
    </w:p>
    <w:p w:rsidR="00943BD1" w:rsidRPr="00A80DE6" w:rsidRDefault="00943BD1" w:rsidP="006227A3">
      <w:pPr>
        <w:pStyle w:val="ColorfulList-Accent11"/>
        <w:numPr>
          <w:ilvl w:val="0"/>
          <w:numId w:val="4"/>
        </w:numPr>
        <w:spacing w:line="240" w:lineRule="auto"/>
        <w:rPr>
          <w:rFonts w:ascii="Garamond" w:hAnsi="Garamond"/>
          <w:sz w:val="24"/>
          <w:szCs w:val="24"/>
        </w:rPr>
      </w:pPr>
      <w:r w:rsidRPr="00A80DE6">
        <w:rPr>
          <w:rFonts w:ascii="Garamond" w:hAnsi="Garamond"/>
          <w:sz w:val="24"/>
          <w:szCs w:val="24"/>
        </w:rPr>
        <w:t>Award</w:t>
      </w:r>
      <w:r w:rsidR="00FF6355" w:rsidRPr="00A80DE6">
        <w:rPr>
          <w:rFonts w:ascii="Garamond" w:hAnsi="Garamond"/>
          <w:sz w:val="24"/>
          <w:szCs w:val="24"/>
        </w:rPr>
        <w:t xml:space="preserve">s, honors, and professional </w:t>
      </w:r>
      <w:r w:rsidRPr="00A80DE6">
        <w:rPr>
          <w:rFonts w:ascii="Garamond" w:hAnsi="Garamond"/>
          <w:sz w:val="24"/>
          <w:szCs w:val="24"/>
        </w:rPr>
        <w:t>recognition</w:t>
      </w:r>
    </w:p>
    <w:p w:rsidR="00943BD1" w:rsidRPr="00A80DE6" w:rsidRDefault="00D65A8B" w:rsidP="006227A3">
      <w:pPr>
        <w:pStyle w:val="ColorfulList-Accent11"/>
        <w:numPr>
          <w:ilvl w:val="0"/>
          <w:numId w:val="4"/>
        </w:numPr>
        <w:spacing w:line="240" w:lineRule="auto"/>
        <w:rPr>
          <w:rFonts w:ascii="Garamond" w:hAnsi="Garamond"/>
          <w:sz w:val="24"/>
          <w:szCs w:val="24"/>
        </w:rPr>
      </w:pPr>
      <w:r w:rsidRPr="00A80DE6">
        <w:rPr>
          <w:rFonts w:ascii="Garamond" w:hAnsi="Garamond"/>
          <w:sz w:val="24"/>
          <w:szCs w:val="24"/>
        </w:rPr>
        <w:t>Invitations to serve on review panels or to review papers or proposals</w:t>
      </w:r>
    </w:p>
    <w:p w:rsidR="00943BD1" w:rsidRPr="00A80DE6" w:rsidRDefault="00943BD1" w:rsidP="006227A3">
      <w:pPr>
        <w:pStyle w:val="ColorfulList-Accent11"/>
        <w:numPr>
          <w:ilvl w:val="0"/>
          <w:numId w:val="4"/>
        </w:numPr>
        <w:spacing w:line="240" w:lineRule="auto"/>
        <w:rPr>
          <w:rFonts w:ascii="Garamond" w:hAnsi="Garamond"/>
          <w:sz w:val="24"/>
          <w:szCs w:val="24"/>
        </w:rPr>
      </w:pPr>
      <w:r w:rsidRPr="00A80DE6">
        <w:rPr>
          <w:rFonts w:ascii="Garamond" w:hAnsi="Garamond"/>
          <w:sz w:val="24"/>
          <w:szCs w:val="24"/>
        </w:rPr>
        <w:t>Leadership in field/discipline</w:t>
      </w:r>
      <w:r w:rsidR="00D65A8B" w:rsidRPr="00A80DE6">
        <w:rPr>
          <w:rFonts w:ascii="Garamond" w:hAnsi="Garamond"/>
          <w:sz w:val="24"/>
          <w:szCs w:val="24"/>
        </w:rPr>
        <w:t xml:space="preserve"> and d</w:t>
      </w:r>
      <w:r w:rsidRPr="00A80DE6">
        <w:rPr>
          <w:rFonts w:ascii="Garamond" w:hAnsi="Garamond"/>
          <w:sz w:val="24"/>
          <w:szCs w:val="24"/>
        </w:rPr>
        <w:t xml:space="preserve">uration of </w:t>
      </w:r>
      <w:r w:rsidR="00D65A8B" w:rsidRPr="00A80DE6">
        <w:rPr>
          <w:rFonts w:ascii="Garamond" w:hAnsi="Garamond"/>
          <w:sz w:val="24"/>
          <w:szCs w:val="24"/>
        </w:rPr>
        <w:t xml:space="preserve">such </w:t>
      </w:r>
      <w:r w:rsidRPr="00A80DE6">
        <w:rPr>
          <w:rFonts w:ascii="Garamond" w:hAnsi="Garamond"/>
          <w:sz w:val="24"/>
          <w:szCs w:val="24"/>
        </w:rPr>
        <w:t>leadership</w:t>
      </w:r>
    </w:p>
    <w:p w:rsidR="00943BD1" w:rsidRPr="00A80DE6" w:rsidRDefault="00D65A8B" w:rsidP="006227A3">
      <w:pPr>
        <w:pStyle w:val="ColorfulList-Accent11"/>
        <w:numPr>
          <w:ilvl w:val="0"/>
          <w:numId w:val="4"/>
        </w:numPr>
        <w:spacing w:line="240" w:lineRule="auto"/>
        <w:rPr>
          <w:rFonts w:ascii="Garamond" w:hAnsi="Garamond"/>
          <w:sz w:val="24"/>
          <w:szCs w:val="24"/>
        </w:rPr>
      </w:pPr>
      <w:r w:rsidRPr="00A80DE6">
        <w:rPr>
          <w:rFonts w:ascii="Garamond" w:hAnsi="Garamond"/>
          <w:sz w:val="24"/>
          <w:szCs w:val="24"/>
        </w:rPr>
        <w:t>Awards or competitive work by s</w:t>
      </w:r>
      <w:r w:rsidR="00943BD1" w:rsidRPr="00A80DE6">
        <w:rPr>
          <w:rFonts w:ascii="Garamond" w:hAnsi="Garamond"/>
          <w:sz w:val="24"/>
          <w:szCs w:val="24"/>
        </w:rPr>
        <w:t>tudent</w:t>
      </w:r>
      <w:r w:rsidRPr="00A80DE6">
        <w:rPr>
          <w:rFonts w:ascii="Garamond" w:hAnsi="Garamond"/>
          <w:sz w:val="24"/>
          <w:szCs w:val="24"/>
        </w:rPr>
        <w:t>s</w:t>
      </w:r>
    </w:p>
    <w:p w:rsidR="00943BD1" w:rsidRPr="00A80DE6" w:rsidRDefault="00943BD1" w:rsidP="006227A3">
      <w:pPr>
        <w:pStyle w:val="ColorfulList-Accent11"/>
        <w:numPr>
          <w:ilvl w:val="0"/>
          <w:numId w:val="4"/>
        </w:numPr>
        <w:spacing w:line="240" w:lineRule="auto"/>
        <w:rPr>
          <w:rFonts w:ascii="Garamond" w:hAnsi="Garamond"/>
          <w:sz w:val="24"/>
          <w:szCs w:val="24"/>
        </w:rPr>
      </w:pPr>
      <w:r w:rsidRPr="00A80DE6">
        <w:rPr>
          <w:rFonts w:ascii="Garamond" w:hAnsi="Garamond"/>
          <w:sz w:val="24"/>
          <w:szCs w:val="24"/>
        </w:rPr>
        <w:t>Placement and career success of former students in the discipline/industry</w:t>
      </w:r>
    </w:p>
    <w:p w:rsidR="00CB7C9D" w:rsidRDefault="00D65A8B" w:rsidP="00CB7C9D">
      <w:pPr>
        <w:pStyle w:val="ColorfulList-Accent11"/>
        <w:numPr>
          <w:ilvl w:val="0"/>
          <w:numId w:val="4"/>
        </w:numPr>
        <w:spacing w:line="240" w:lineRule="auto"/>
        <w:rPr>
          <w:rFonts w:ascii="Garamond" w:hAnsi="Garamond"/>
          <w:sz w:val="24"/>
          <w:szCs w:val="24"/>
        </w:rPr>
      </w:pPr>
      <w:r w:rsidRPr="00A80DE6">
        <w:rPr>
          <w:rFonts w:ascii="Garamond" w:hAnsi="Garamond"/>
          <w:sz w:val="24"/>
          <w:szCs w:val="24"/>
        </w:rPr>
        <w:t>Students taught and student responses to classes</w:t>
      </w:r>
    </w:p>
    <w:p w:rsidR="00CB7C9D" w:rsidRDefault="00CB7C9D" w:rsidP="00CB7C9D">
      <w:pPr>
        <w:pStyle w:val="ColorfulList-Accent11"/>
        <w:spacing w:line="240" w:lineRule="auto"/>
        <w:rPr>
          <w:rFonts w:ascii="Garamond" w:hAnsi="Garamond"/>
          <w:sz w:val="24"/>
          <w:szCs w:val="24"/>
        </w:rPr>
      </w:pPr>
    </w:p>
    <w:p w:rsidR="00CB7C9D" w:rsidRPr="00CB7C9D" w:rsidRDefault="00CB7C9D" w:rsidP="00CB7C9D">
      <w:pPr>
        <w:jc w:val="center"/>
        <w:rPr>
          <w:rFonts w:ascii="Times New Roman" w:hAnsi="Times New Roman"/>
          <w:b/>
        </w:rPr>
      </w:pPr>
      <w:r w:rsidRPr="00CB7C9D">
        <w:rPr>
          <w:rFonts w:ascii="Times New Roman" w:hAnsi="Times New Roman"/>
          <w:b/>
        </w:rPr>
        <w:t>Summary</w:t>
      </w:r>
    </w:p>
    <w:p w:rsidR="00CB7C9D" w:rsidRPr="00CB7C9D" w:rsidRDefault="00CB7C9D" w:rsidP="00CB7C9D">
      <w:pPr>
        <w:rPr>
          <w:rFonts w:ascii="Times New Roman" w:hAnsi="Times New Roman"/>
        </w:rPr>
      </w:pPr>
      <w:r w:rsidRPr="00CB7C9D">
        <w:rPr>
          <w:rFonts w:ascii="Times New Roman" w:hAnsi="Times New Roman"/>
        </w:rPr>
        <w:t>This documen</w:t>
      </w:r>
      <w:r>
        <w:rPr>
          <w:rFonts w:ascii="Times New Roman" w:hAnsi="Times New Roman"/>
        </w:rPr>
        <w:t>t defines scholarship</w:t>
      </w:r>
      <w:r w:rsidRPr="00CB7C9D">
        <w:rPr>
          <w:rFonts w:ascii="Times New Roman" w:hAnsi="Times New Roman"/>
        </w:rPr>
        <w:t xml:space="preserve"> as a creative work that is peer-reviewed and publically disseminated.  It is important that we define and apply basic, uniform principles of scholarship across the multiple forms of scholarship in CANR.  It is critical to always remember </w:t>
      </w:r>
      <w:r>
        <w:rPr>
          <w:rFonts w:ascii="Times New Roman" w:hAnsi="Times New Roman"/>
        </w:rPr>
        <w:t xml:space="preserve">that scholarship is not defined </w:t>
      </w:r>
      <w:r w:rsidRPr="00CB7C9D">
        <w:rPr>
          <w:rFonts w:ascii="Times New Roman" w:hAnsi="Times New Roman"/>
        </w:rPr>
        <w:t xml:space="preserve">by what one does, but by the results and impacts on target audiences.  </w:t>
      </w:r>
    </w:p>
    <w:p w:rsidR="00CB7C9D" w:rsidRPr="00CB7C9D" w:rsidRDefault="00CB7C9D" w:rsidP="00CB7C9D">
      <w:pPr>
        <w:pStyle w:val="ColorfulList-Accent11"/>
        <w:spacing w:line="240" w:lineRule="auto"/>
        <w:ind w:left="0"/>
        <w:rPr>
          <w:rFonts w:ascii="Garamond" w:hAnsi="Garamond"/>
          <w:sz w:val="24"/>
          <w:szCs w:val="24"/>
        </w:rPr>
      </w:pPr>
    </w:p>
    <w:p w:rsidR="00CD5AFD" w:rsidRDefault="00CD5AFD" w:rsidP="00CD5AFD">
      <w:pPr>
        <w:pStyle w:val="ColorfulList-Accent11"/>
        <w:spacing w:line="240" w:lineRule="auto"/>
        <w:rPr>
          <w:rFonts w:ascii="Garamond" w:hAnsi="Garamond"/>
          <w:sz w:val="24"/>
          <w:szCs w:val="24"/>
        </w:rPr>
      </w:pPr>
    </w:p>
    <w:p w:rsidR="00CB7C9D" w:rsidRDefault="00CB7C9D" w:rsidP="00CD5AFD">
      <w:pPr>
        <w:pStyle w:val="ColorfulList-Accent11"/>
        <w:spacing w:line="240" w:lineRule="auto"/>
        <w:rPr>
          <w:rFonts w:ascii="Garamond" w:hAnsi="Garamond"/>
          <w:sz w:val="24"/>
          <w:szCs w:val="24"/>
        </w:rPr>
      </w:pPr>
    </w:p>
    <w:p w:rsidR="00CB7C9D" w:rsidRDefault="00CB7C9D" w:rsidP="00CD5AFD">
      <w:pPr>
        <w:pStyle w:val="ColorfulList-Accent11"/>
        <w:spacing w:line="240" w:lineRule="auto"/>
        <w:rPr>
          <w:rFonts w:ascii="Garamond" w:hAnsi="Garamond"/>
          <w:sz w:val="24"/>
          <w:szCs w:val="24"/>
        </w:rPr>
      </w:pPr>
    </w:p>
    <w:p w:rsidR="00CB7C9D" w:rsidRDefault="00CB7C9D" w:rsidP="00CD5AFD">
      <w:pPr>
        <w:pStyle w:val="ColorfulList-Accent11"/>
        <w:spacing w:line="240" w:lineRule="auto"/>
        <w:rPr>
          <w:rFonts w:ascii="Garamond" w:hAnsi="Garamond"/>
          <w:sz w:val="24"/>
          <w:szCs w:val="24"/>
        </w:rPr>
      </w:pPr>
    </w:p>
    <w:p w:rsidR="00CB7C9D" w:rsidRPr="00CD5AFD" w:rsidRDefault="00CB7C9D" w:rsidP="00CD5AFD">
      <w:pPr>
        <w:pStyle w:val="ColorfulList-Accent11"/>
        <w:spacing w:line="240" w:lineRule="auto"/>
        <w:rPr>
          <w:rFonts w:ascii="Garamond" w:hAnsi="Garamond"/>
          <w:sz w:val="24"/>
          <w:szCs w:val="24"/>
        </w:rPr>
      </w:pPr>
    </w:p>
    <w:p w:rsidR="00943BD1" w:rsidRPr="008A35BC" w:rsidRDefault="00943BD1" w:rsidP="00CD5AFD">
      <w:pPr>
        <w:spacing w:line="240" w:lineRule="auto"/>
        <w:jc w:val="center"/>
        <w:rPr>
          <w:rFonts w:ascii="Garamond" w:hAnsi="Garamond"/>
          <w:sz w:val="24"/>
          <w:szCs w:val="24"/>
        </w:rPr>
      </w:pPr>
    </w:p>
    <w:sectPr w:rsidR="00943BD1" w:rsidRPr="008A35BC" w:rsidSect="0017185F">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DCF" w:rsidRDefault="000B5DCF" w:rsidP="008A35BC">
      <w:pPr>
        <w:spacing w:after="0" w:line="240" w:lineRule="auto"/>
      </w:pPr>
      <w:r>
        <w:separator/>
      </w:r>
    </w:p>
  </w:endnote>
  <w:endnote w:type="continuationSeparator" w:id="0">
    <w:p w:rsidR="000B5DCF" w:rsidRDefault="000B5DCF" w:rsidP="008A3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58" w:rsidRDefault="000C683F" w:rsidP="00970241">
    <w:pPr>
      <w:pStyle w:val="Footer"/>
      <w:framePr w:wrap="around" w:vAnchor="text" w:hAnchor="margin" w:xAlign="center" w:y="1"/>
      <w:rPr>
        <w:rStyle w:val="PageNumber"/>
      </w:rPr>
    </w:pPr>
    <w:r>
      <w:rPr>
        <w:rStyle w:val="PageNumber"/>
      </w:rPr>
      <w:fldChar w:fldCharType="begin"/>
    </w:r>
    <w:r w:rsidR="00EB3F58">
      <w:rPr>
        <w:rStyle w:val="PageNumber"/>
      </w:rPr>
      <w:instrText xml:space="preserve">PAGE  </w:instrText>
    </w:r>
    <w:r>
      <w:rPr>
        <w:rStyle w:val="PageNumber"/>
      </w:rPr>
      <w:fldChar w:fldCharType="end"/>
    </w:r>
  </w:p>
  <w:p w:rsidR="00EB3F58" w:rsidRDefault="00EB3F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58" w:rsidRDefault="000C683F" w:rsidP="00970241">
    <w:pPr>
      <w:pStyle w:val="Footer"/>
      <w:framePr w:wrap="around" w:vAnchor="text" w:hAnchor="margin" w:xAlign="center" w:y="1"/>
      <w:rPr>
        <w:rStyle w:val="PageNumber"/>
      </w:rPr>
    </w:pPr>
    <w:r>
      <w:rPr>
        <w:rStyle w:val="PageNumber"/>
      </w:rPr>
      <w:fldChar w:fldCharType="begin"/>
    </w:r>
    <w:r w:rsidR="00EB3F58">
      <w:rPr>
        <w:rStyle w:val="PageNumber"/>
      </w:rPr>
      <w:instrText xml:space="preserve">PAGE  </w:instrText>
    </w:r>
    <w:r>
      <w:rPr>
        <w:rStyle w:val="PageNumber"/>
      </w:rPr>
      <w:fldChar w:fldCharType="separate"/>
    </w:r>
    <w:r w:rsidR="006B5949">
      <w:rPr>
        <w:rStyle w:val="PageNumber"/>
        <w:noProof/>
      </w:rPr>
      <w:t>1</w:t>
    </w:r>
    <w:r>
      <w:rPr>
        <w:rStyle w:val="PageNumber"/>
      </w:rPr>
      <w:fldChar w:fldCharType="end"/>
    </w:r>
  </w:p>
  <w:p w:rsidR="00EB3F58" w:rsidRDefault="00EB3F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DCF" w:rsidRDefault="000B5DCF" w:rsidP="008A35BC">
      <w:pPr>
        <w:spacing w:after="0" w:line="240" w:lineRule="auto"/>
      </w:pPr>
      <w:r>
        <w:separator/>
      </w:r>
    </w:p>
  </w:footnote>
  <w:footnote w:type="continuationSeparator" w:id="0">
    <w:p w:rsidR="000B5DCF" w:rsidRDefault="000B5DCF" w:rsidP="008A35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152"/>
    <w:multiLevelType w:val="hybridMultilevel"/>
    <w:tmpl w:val="2D3E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421CB"/>
    <w:multiLevelType w:val="hybridMultilevel"/>
    <w:tmpl w:val="71DC7F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5448B"/>
    <w:multiLevelType w:val="hybridMultilevel"/>
    <w:tmpl w:val="73809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C25EA"/>
    <w:multiLevelType w:val="hybridMultilevel"/>
    <w:tmpl w:val="8808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E1F78"/>
    <w:multiLevelType w:val="multilevel"/>
    <w:tmpl w:val="71DC7F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A1A65A0"/>
    <w:multiLevelType w:val="hybridMultilevel"/>
    <w:tmpl w:val="4A06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6074D"/>
    <w:multiLevelType w:val="hybridMultilevel"/>
    <w:tmpl w:val="1068A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3E064F"/>
    <w:multiLevelType w:val="hybridMultilevel"/>
    <w:tmpl w:val="7FDA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8D47C2"/>
    <w:rsid w:val="00040243"/>
    <w:rsid w:val="00041BCF"/>
    <w:rsid w:val="00075D6E"/>
    <w:rsid w:val="000822C4"/>
    <w:rsid w:val="000827E6"/>
    <w:rsid w:val="000A0B0F"/>
    <w:rsid w:val="000B17CF"/>
    <w:rsid w:val="000B5DCF"/>
    <w:rsid w:val="000C683F"/>
    <w:rsid w:val="000E4434"/>
    <w:rsid w:val="001312C6"/>
    <w:rsid w:val="00142582"/>
    <w:rsid w:val="0017185F"/>
    <w:rsid w:val="001A7E56"/>
    <w:rsid w:val="001C3872"/>
    <w:rsid w:val="001F69C2"/>
    <w:rsid w:val="0025742E"/>
    <w:rsid w:val="00264DB7"/>
    <w:rsid w:val="00281E54"/>
    <w:rsid w:val="00297ABC"/>
    <w:rsid w:val="002C6921"/>
    <w:rsid w:val="003406F0"/>
    <w:rsid w:val="00346FED"/>
    <w:rsid w:val="003824C7"/>
    <w:rsid w:val="003E3DFC"/>
    <w:rsid w:val="00424812"/>
    <w:rsid w:val="00435ABF"/>
    <w:rsid w:val="004D4D30"/>
    <w:rsid w:val="00506916"/>
    <w:rsid w:val="00511B43"/>
    <w:rsid w:val="00582186"/>
    <w:rsid w:val="005D168D"/>
    <w:rsid w:val="006227A3"/>
    <w:rsid w:val="006B5949"/>
    <w:rsid w:val="006C6FF2"/>
    <w:rsid w:val="00714462"/>
    <w:rsid w:val="00730737"/>
    <w:rsid w:val="00741419"/>
    <w:rsid w:val="007601CB"/>
    <w:rsid w:val="00775948"/>
    <w:rsid w:val="00791EE4"/>
    <w:rsid w:val="0079202D"/>
    <w:rsid w:val="008168AE"/>
    <w:rsid w:val="0083603F"/>
    <w:rsid w:val="00875BA5"/>
    <w:rsid w:val="00884EC0"/>
    <w:rsid w:val="008A35BC"/>
    <w:rsid w:val="008D47C2"/>
    <w:rsid w:val="00932579"/>
    <w:rsid w:val="009420B4"/>
    <w:rsid w:val="00943BD1"/>
    <w:rsid w:val="00947F7B"/>
    <w:rsid w:val="00956679"/>
    <w:rsid w:val="00966DF8"/>
    <w:rsid w:val="00970241"/>
    <w:rsid w:val="0099507B"/>
    <w:rsid w:val="009A5F89"/>
    <w:rsid w:val="00A80DE6"/>
    <w:rsid w:val="00A81FC0"/>
    <w:rsid w:val="00A87912"/>
    <w:rsid w:val="00A96AC6"/>
    <w:rsid w:val="00AD1FED"/>
    <w:rsid w:val="00AE572F"/>
    <w:rsid w:val="00AF446D"/>
    <w:rsid w:val="00B00796"/>
    <w:rsid w:val="00B405BA"/>
    <w:rsid w:val="00B506F6"/>
    <w:rsid w:val="00B66353"/>
    <w:rsid w:val="00B77D40"/>
    <w:rsid w:val="00C56337"/>
    <w:rsid w:val="00C622FC"/>
    <w:rsid w:val="00C74AC7"/>
    <w:rsid w:val="00C76F92"/>
    <w:rsid w:val="00CA6A1D"/>
    <w:rsid w:val="00CB7C9D"/>
    <w:rsid w:val="00CD5AFD"/>
    <w:rsid w:val="00CD7C41"/>
    <w:rsid w:val="00D12A9C"/>
    <w:rsid w:val="00D62EFE"/>
    <w:rsid w:val="00D634AE"/>
    <w:rsid w:val="00D65A8B"/>
    <w:rsid w:val="00DE2DF5"/>
    <w:rsid w:val="00DE6DC7"/>
    <w:rsid w:val="00E101A3"/>
    <w:rsid w:val="00E158A0"/>
    <w:rsid w:val="00E72301"/>
    <w:rsid w:val="00EA0C4B"/>
    <w:rsid w:val="00EA11B3"/>
    <w:rsid w:val="00EB2DC3"/>
    <w:rsid w:val="00EB3F58"/>
    <w:rsid w:val="00ED60C3"/>
    <w:rsid w:val="00F626F5"/>
    <w:rsid w:val="00F73821"/>
    <w:rsid w:val="00FC55D3"/>
    <w:rsid w:val="00FE538A"/>
    <w:rsid w:val="00FF6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822C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46FED"/>
    <w:pPr>
      <w:spacing w:after="0" w:line="240" w:lineRule="auto"/>
    </w:pPr>
    <w:rPr>
      <w:rFonts w:ascii="Tahoma" w:hAnsi="Tahoma" w:cs="Tahoma"/>
      <w:sz w:val="16"/>
      <w:szCs w:val="16"/>
    </w:rPr>
  </w:style>
  <w:style w:type="character" w:customStyle="1" w:styleId="BalloonTextChar">
    <w:name w:val="Balloon Text Char"/>
    <w:link w:val="BalloonText"/>
    <w:semiHidden/>
    <w:locked/>
    <w:rsid w:val="00346FED"/>
    <w:rPr>
      <w:rFonts w:ascii="Tahoma" w:hAnsi="Tahoma" w:cs="Tahoma"/>
      <w:sz w:val="16"/>
      <w:szCs w:val="16"/>
    </w:rPr>
  </w:style>
  <w:style w:type="paragraph" w:customStyle="1" w:styleId="ColorfulList-Accent11">
    <w:name w:val="Colorful List - Accent 11"/>
    <w:basedOn w:val="Normal"/>
    <w:qFormat/>
    <w:rsid w:val="00E72301"/>
    <w:pPr>
      <w:ind w:left="720"/>
      <w:contextualSpacing/>
    </w:pPr>
  </w:style>
  <w:style w:type="paragraph" w:styleId="Header">
    <w:name w:val="header"/>
    <w:basedOn w:val="Normal"/>
    <w:link w:val="HeaderChar"/>
    <w:semiHidden/>
    <w:rsid w:val="008A35BC"/>
    <w:pPr>
      <w:tabs>
        <w:tab w:val="center" w:pos="4680"/>
        <w:tab w:val="right" w:pos="9360"/>
      </w:tabs>
      <w:spacing w:after="0" w:line="240" w:lineRule="auto"/>
    </w:pPr>
  </w:style>
  <w:style w:type="character" w:customStyle="1" w:styleId="HeaderChar">
    <w:name w:val="Header Char"/>
    <w:link w:val="Header"/>
    <w:semiHidden/>
    <w:locked/>
    <w:rsid w:val="008A35BC"/>
    <w:rPr>
      <w:rFonts w:cs="Times New Roman"/>
    </w:rPr>
  </w:style>
  <w:style w:type="paragraph" w:styleId="Footer">
    <w:name w:val="footer"/>
    <w:basedOn w:val="Normal"/>
    <w:link w:val="FooterChar"/>
    <w:semiHidden/>
    <w:rsid w:val="008A35BC"/>
    <w:pPr>
      <w:tabs>
        <w:tab w:val="center" w:pos="4680"/>
        <w:tab w:val="right" w:pos="9360"/>
      </w:tabs>
      <w:spacing w:after="0" w:line="240" w:lineRule="auto"/>
    </w:pPr>
  </w:style>
  <w:style w:type="character" w:customStyle="1" w:styleId="FooterChar">
    <w:name w:val="Footer Char"/>
    <w:link w:val="Footer"/>
    <w:semiHidden/>
    <w:locked/>
    <w:rsid w:val="008A35BC"/>
    <w:rPr>
      <w:rFonts w:cs="Times New Roman"/>
    </w:rPr>
  </w:style>
  <w:style w:type="character" w:styleId="PageNumber">
    <w:name w:val="page number"/>
    <w:rsid w:val="00970241"/>
  </w:style>
  <w:style w:type="character" w:styleId="CommentReference">
    <w:name w:val="annotation reference"/>
    <w:basedOn w:val="DefaultParagraphFont"/>
    <w:rsid w:val="00E158A0"/>
    <w:rPr>
      <w:sz w:val="16"/>
      <w:szCs w:val="16"/>
    </w:rPr>
  </w:style>
  <w:style w:type="paragraph" w:styleId="CommentText">
    <w:name w:val="annotation text"/>
    <w:basedOn w:val="Normal"/>
    <w:link w:val="CommentTextChar"/>
    <w:rsid w:val="00E158A0"/>
    <w:pPr>
      <w:spacing w:line="240" w:lineRule="auto"/>
    </w:pPr>
    <w:rPr>
      <w:sz w:val="20"/>
      <w:szCs w:val="20"/>
    </w:rPr>
  </w:style>
  <w:style w:type="character" w:customStyle="1" w:styleId="CommentTextChar">
    <w:name w:val="Comment Text Char"/>
    <w:basedOn w:val="DefaultParagraphFont"/>
    <w:link w:val="CommentText"/>
    <w:rsid w:val="00E158A0"/>
    <w:rPr>
      <w:rFonts w:eastAsia="Times New Roman"/>
    </w:rPr>
  </w:style>
  <w:style w:type="paragraph" w:styleId="CommentSubject">
    <w:name w:val="annotation subject"/>
    <w:basedOn w:val="CommentText"/>
    <w:next w:val="CommentText"/>
    <w:link w:val="CommentSubjectChar"/>
    <w:rsid w:val="00E158A0"/>
    <w:rPr>
      <w:b/>
      <w:bCs/>
    </w:rPr>
  </w:style>
  <w:style w:type="character" w:customStyle="1" w:styleId="CommentSubjectChar">
    <w:name w:val="Comment Subject Char"/>
    <w:basedOn w:val="CommentTextChar"/>
    <w:link w:val="CommentSubject"/>
    <w:rsid w:val="00E158A0"/>
    <w:rPr>
      <w:rFonts w:eastAsia="Times New Roman"/>
      <w:b/>
      <w:bCs/>
    </w:rPr>
  </w:style>
  <w:style w:type="character" w:styleId="LineNumber">
    <w:name w:val="line number"/>
    <w:basedOn w:val="DefaultParagraphFont"/>
    <w:rsid w:val="00B77D40"/>
  </w:style>
  <w:style w:type="paragraph" w:styleId="ListParagraph">
    <w:name w:val="List Paragraph"/>
    <w:basedOn w:val="Normal"/>
    <w:uiPriority w:val="72"/>
    <w:qFormat/>
    <w:rsid w:val="00FE538A"/>
    <w:pPr>
      <w:ind w:left="720"/>
      <w:contextualSpacing/>
    </w:pPr>
  </w:style>
  <w:style w:type="paragraph" w:customStyle="1" w:styleId="Default">
    <w:name w:val="Default"/>
    <w:rsid w:val="00506916"/>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rsid w:val="00884EC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822C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46FED"/>
    <w:pPr>
      <w:spacing w:after="0" w:line="240" w:lineRule="auto"/>
    </w:pPr>
    <w:rPr>
      <w:rFonts w:ascii="Tahoma" w:hAnsi="Tahoma" w:cs="Tahoma"/>
      <w:sz w:val="16"/>
      <w:szCs w:val="16"/>
    </w:rPr>
  </w:style>
  <w:style w:type="character" w:customStyle="1" w:styleId="BalloonTextChar">
    <w:name w:val="Balloon Text Char"/>
    <w:link w:val="BalloonText"/>
    <w:semiHidden/>
    <w:locked/>
    <w:rsid w:val="00346FED"/>
    <w:rPr>
      <w:rFonts w:ascii="Tahoma" w:hAnsi="Tahoma" w:cs="Tahoma"/>
      <w:sz w:val="16"/>
      <w:szCs w:val="16"/>
    </w:rPr>
  </w:style>
  <w:style w:type="paragraph" w:customStyle="1" w:styleId="ColorfulList-Accent11">
    <w:name w:val="Colorful List - Accent 11"/>
    <w:basedOn w:val="Normal"/>
    <w:qFormat/>
    <w:rsid w:val="00E72301"/>
    <w:pPr>
      <w:ind w:left="720"/>
      <w:contextualSpacing/>
    </w:pPr>
  </w:style>
  <w:style w:type="paragraph" w:styleId="Header">
    <w:name w:val="header"/>
    <w:basedOn w:val="Normal"/>
    <w:link w:val="HeaderChar"/>
    <w:semiHidden/>
    <w:rsid w:val="008A35BC"/>
    <w:pPr>
      <w:tabs>
        <w:tab w:val="center" w:pos="4680"/>
        <w:tab w:val="right" w:pos="9360"/>
      </w:tabs>
      <w:spacing w:after="0" w:line="240" w:lineRule="auto"/>
    </w:pPr>
  </w:style>
  <w:style w:type="character" w:customStyle="1" w:styleId="HeaderChar">
    <w:name w:val="Header Char"/>
    <w:link w:val="Header"/>
    <w:semiHidden/>
    <w:locked/>
    <w:rsid w:val="008A35BC"/>
    <w:rPr>
      <w:rFonts w:cs="Times New Roman"/>
    </w:rPr>
  </w:style>
  <w:style w:type="paragraph" w:styleId="Footer">
    <w:name w:val="footer"/>
    <w:basedOn w:val="Normal"/>
    <w:link w:val="FooterChar"/>
    <w:semiHidden/>
    <w:rsid w:val="008A35BC"/>
    <w:pPr>
      <w:tabs>
        <w:tab w:val="center" w:pos="4680"/>
        <w:tab w:val="right" w:pos="9360"/>
      </w:tabs>
      <w:spacing w:after="0" w:line="240" w:lineRule="auto"/>
    </w:pPr>
  </w:style>
  <w:style w:type="character" w:customStyle="1" w:styleId="FooterChar">
    <w:name w:val="Footer Char"/>
    <w:link w:val="Footer"/>
    <w:semiHidden/>
    <w:locked/>
    <w:rsid w:val="008A35BC"/>
    <w:rPr>
      <w:rFonts w:cs="Times New Roman"/>
    </w:rPr>
  </w:style>
  <w:style w:type="character" w:styleId="PageNumber">
    <w:name w:val="page number"/>
    <w:rsid w:val="00970241"/>
  </w:style>
  <w:style w:type="character" w:styleId="CommentReference">
    <w:name w:val="annotation reference"/>
    <w:basedOn w:val="DefaultParagraphFont"/>
    <w:rsid w:val="00E158A0"/>
    <w:rPr>
      <w:sz w:val="16"/>
      <w:szCs w:val="16"/>
    </w:rPr>
  </w:style>
  <w:style w:type="paragraph" w:styleId="CommentText">
    <w:name w:val="annotation text"/>
    <w:basedOn w:val="Normal"/>
    <w:link w:val="CommentTextChar"/>
    <w:rsid w:val="00E158A0"/>
    <w:pPr>
      <w:spacing w:line="240" w:lineRule="auto"/>
    </w:pPr>
    <w:rPr>
      <w:sz w:val="20"/>
      <w:szCs w:val="20"/>
    </w:rPr>
  </w:style>
  <w:style w:type="character" w:customStyle="1" w:styleId="CommentTextChar">
    <w:name w:val="Comment Text Char"/>
    <w:basedOn w:val="DefaultParagraphFont"/>
    <w:link w:val="CommentText"/>
    <w:rsid w:val="00E158A0"/>
    <w:rPr>
      <w:rFonts w:eastAsia="Times New Roman"/>
    </w:rPr>
  </w:style>
  <w:style w:type="paragraph" w:styleId="CommentSubject">
    <w:name w:val="annotation subject"/>
    <w:basedOn w:val="CommentText"/>
    <w:next w:val="CommentText"/>
    <w:link w:val="CommentSubjectChar"/>
    <w:rsid w:val="00E158A0"/>
    <w:rPr>
      <w:b/>
      <w:bCs/>
    </w:rPr>
  </w:style>
  <w:style w:type="character" w:customStyle="1" w:styleId="CommentSubjectChar">
    <w:name w:val="Comment Subject Char"/>
    <w:basedOn w:val="CommentTextChar"/>
    <w:link w:val="CommentSubject"/>
    <w:rsid w:val="00E158A0"/>
    <w:rPr>
      <w:rFonts w:eastAsia="Times New Roman"/>
      <w:b/>
      <w:bCs/>
    </w:rPr>
  </w:style>
  <w:style w:type="character" w:styleId="LineNumber">
    <w:name w:val="line number"/>
    <w:basedOn w:val="DefaultParagraphFont"/>
    <w:rsid w:val="00B77D40"/>
  </w:style>
  <w:style w:type="paragraph" w:styleId="ListParagraph">
    <w:name w:val="List Paragraph"/>
    <w:basedOn w:val="Normal"/>
    <w:uiPriority w:val="72"/>
    <w:qFormat/>
    <w:rsid w:val="00FE538A"/>
    <w:pPr>
      <w:ind w:left="720"/>
      <w:contextualSpacing/>
    </w:pPr>
  </w:style>
  <w:style w:type="paragraph" w:customStyle="1" w:styleId="Default">
    <w:name w:val="Default"/>
    <w:rsid w:val="00506916"/>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rsid w:val="00884E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72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anr.msu.edu/canr/search_results?search=yes&amp;query=Scholarship+Across+the+Missio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15F99-49D1-4F7C-A211-291411F3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CANR-Faculty Statement on Scholarship Scholarly Activities and Impact</vt:lpstr>
    </vt:vector>
  </TitlesOfParts>
  <Company>Michigan State University</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CANR-Faculty Statement on Scholarship Scholarly Activities and Impact</dc:title>
  <dc:creator>Lindon Robison</dc:creator>
  <cp:lastModifiedBy>dean</cp:lastModifiedBy>
  <cp:revision>2</cp:revision>
  <cp:lastPrinted>2012-04-11T14:58:00Z</cp:lastPrinted>
  <dcterms:created xsi:type="dcterms:W3CDTF">2013-03-27T12:35:00Z</dcterms:created>
  <dcterms:modified xsi:type="dcterms:W3CDTF">2013-03-27T12:35:00Z</dcterms:modified>
</cp:coreProperties>
</file>