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D6" w:rsidRPr="004F3191" w:rsidRDefault="00BA36D6" w:rsidP="00BA36D6">
      <w:pPr>
        <w:jc w:val="center"/>
        <w:rPr>
          <w:rFonts w:ascii="Verdana" w:hAnsi="Verdana" w:cs="ComicSansMS"/>
          <w:b/>
          <w:color w:val="000000"/>
          <w:sz w:val="24"/>
          <w:szCs w:val="24"/>
        </w:rPr>
      </w:pPr>
      <w:r w:rsidRPr="004F3191">
        <w:rPr>
          <w:rFonts w:ascii="Verdana" w:hAnsi="Verdana" w:cs="ComicSansMS"/>
          <w:b/>
          <w:color w:val="000000"/>
          <w:sz w:val="24"/>
          <w:szCs w:val="24"/>
        </w:rPr>
        <w:t>About the</w:t>
      </w:r>
    </w:p>
    <w:p w:rsidR="00BA36D6" w:rsidRPr="004F3191" w:rsidRDefault="00BA36D6" w:rsidP="00BA36D6">
      <w:pPr>
        <w:jc w:val="center"/>
        <w:rPr>
          <w:rFonts w:ascii="Verdana" w:hAnsi="Verdana" w:cs="ComicSansMS"/>
          <w:b/>
          <w:color w:val="000000"/>
          <w:sz w:val="28"/>
          <w:szCs w:val="28"/>
        </w:rPr>
      </w:pPr>
      <w:r w:rsidRPr="004F3191">
        <w:rPr>
          <w:rFonts w:ascii="Verdana" w:hAnsi="Verdana" w:cs="ComicSansMS"/>
          <w:b/>
          <w:color w:val="000000"/>
          <w:sz w:val="28"/>
          <w:szCs w:val="28"/>
        </w:rPr>
        <w:t>Department of Community, Agriculture, Recreation and Resource Studies (CARRS)</w:t>
      </w:r>
    </w:p>
    <w:p w:rsidR="00BA36D6" w:rsidRPr="004F3191" w:rsidRDefault="00BA36D6" w:rsidP="00BA36D6">
      <w:pPr>
        <w:rPr>
          <w:rFonts w:ascii="Verdana" w:hAnsi="Verdana" w:cs="ComicSansMS"/>
          <w:color w:val="000000"/>
          <w:sz w:val="24"/>
          <w:szCs w:val="24"/>
        </w:rPr>
      </w:pPr>
      <w:r w:rsidRPr="004F3191">
        <w:rPr>
          <w:rFonts w:ascii="Verdana" w:hAnsi="Verdana" w:cs="ComicSansMS"/>
          <w:color w:val="000000"/>
          <w:sz w:val="24"/>
          <w:szCs w:val="24"/>
        </w:rPr>
        <w:t>The CARRS department is an Interdisciplinary department that offers programs leading to the Bachelor of Science. The department’s purpose is to educate scholars and practitioners who are trained to address current and future challenges across interrelated issues in natural resources, recreation, agriculture and communities.</w:t>
      </w:r>
    </w:p>
    <w:p w:rsidR="00BA36D6" w:rsidRPr="004F3191" w:rsidRDefault="00BA36D6" w:rsidP="00BA36D6">
      <w:pPr>
        <w:rPr>
          <w:rFonts w:ascii="Verdana" w:hAnsi="Verdana" w:cs="ComicSansMS"/>
          <w:color w:val="000000"/>
          <w:sz w:val="24"/>
          <w:szCs w:val="24"/>
        </w:rPr>
      </w:pPr>
    </w:p>
    <w:p w:rsidR="00BA36D6" w:rsidRPr="004F3191" w:rsidRDefault="00BA36D6" w:rsidP="00BA36D6">
      <w:pPr>
        <w:rPr>
          <w:rFonts w:ascii="Verdana" w:hAnsi="Verdana" w:cs="ComicSansMS"/>
          <w:color w:val="000000"/>
          <w:sz w:val="24"/>
          <w:szCs w:val="24"/>
        </w:rPr>
      </w:pPr>
      <w:r w:rsidRPr="004F3191">
        <w:rPr>
          <w:rFonts w:ascii="Verdana" w:hAnsi="Verdana" w:cs="ComicSansMS"/>
          <w:color w:val="000000"/>
          <w:sz w:val="24"/>
          <w:szCs w:val="24"/>
        </w:rPr>
        <w:t>The department’s multidisciplinary faculty is committed to scholarly programs in four crosscutting areas:</w:t>
      </w:r>
    </w:p>
    <w:p w:rsidR="00BA36D6" w:rsidRPr="004F3191" w:rsidRDefault="00BA36D6" w:rsidP="00BA36D6">
      <w:pPr>
        <w:pStyle w:val="ListParagraph"/>
        <w:numPr>
          <w:ilvl w:val="0"/>
          <w:numId w:val="6"/>
        </w:numPr>
        <w:rPr>
          <w:rFonts w:ascii="Verdana" w:hAnsi="Verdana" w:cs="ComicSansMS"/>
          <w:color w:val="000000"/>
          <w:sz w:val="24"/>
          <w:szCs w:val="24"/>
        </w:rPr>
      </w:pPr>
      <w:r w:rsidRPr="004F3191">
        <w:rPr>
          <w:rFonts w:ascii="Verdana" w:hAnsi="Verdana" w:cs="ComicSansMS"/>
          <w:color w:val="000000"/>
          <w:sz w:val="24"/>
          <w:szCs w:val="24"/>
        </w:rPr>
        <w:t>Natural resources and the environment</w:t>
      </w:r>
    </w:p>
    <w:p w:rsidR="00BA36D6" w:rsidRPr="004F3191" w:rsidRDefault="00BA36D6" w:rsidP="00BA36D6">
      <w:pPr>
        <w:pStyle w:val="ListParagraph"/>
        <w:numPr>
          <w:ilvl w:val="0"/>
          <w:numId w:val="6"/>
        </w:numPr>
        <w:rPr>
          <w:rFonts w:ascii="Verdana" w:hAnsi="Verdana" w:cs="ComicSansMS"/>
          <w:color w:val="000000"/>
          <w:sz w:val="24"/>
          <w:szCs w:val="24"/>
        </w:rPr>
      </w:pPr>
      <w:r w:rsidRPr="004F3191">
        <w:rPr>
          <w:rFonts w:ascii="Verdana" w:hAnsi="Verdana" w:cs="ComicSansMS"/>
          <w:color w:val="000000"/>
          <w:sz w:val="24"/>
          <w:szCs w:val="24"/>
        </w:rPr>
        <w:t>Education, communication and leadership</w:t>
      </w:r>
    </w:p>
    <w:p w:rsidR="00BA36D6" w:rsidRPr="004F3191" w:rsidRDefault="00BA36D6" w:rsidP="00BA36D6">
      <w:pPr>
        <w:pStyle w:val="ListParagraph"/>
        <w:numPr>
          <w:ilvl w:val="0"/>
          <w:numId w:val="6"/>
        </w:numPr>
        <w:rPr>
          <w:rFonts w:ascii="Verdana" w:hAnsi="Verdana" w:cs="ComicSansMS"/>
          <w:color w:val="000000"/>
          <w:sz w:val="24"/>
          <w:szCs w:val="24"/>
        </w:rPr>
      </w:pPr>
      <w:r w:rsidRPr="004F3191">
        <w:rPr>
          <w:rFonts w:ascii="Verdana" w:hAnsi="Verdana" w:cs="ComicSansMS"/>
          <w:color w:val="000000"/>
          <w:sz w:val="24"/>
          <w:szCs w:val="24"/>
        </w:rPr>
        <w:t>Community, food and agriculture</w:t>
      </w:r>
    </w:p>
    <w:p w:rsidR="00BA36D6" w:rsidRPr="004F3191" w:rsidRDefault="00BA36D6" w:rsidP="00BA36D6">
      <w:pPr>
        <w:pStyle w:val="ListParagraph"/>
        <w:numPr>
          <w:ilvl w:val="0"/>
          <w:numId w:val="6"/>
        </w:numPr>
        <w:rPr>
          <w:rFonts w:ascii="Verdana" w:hAnsi="Verdana" w:cs="ComicSansMS"/>
          <w:color w:val="000000"/>
          <w:sz w:val="24"/>
          <w:szCs w:val="24"/>
        </w:rPr>
      </w:pPr>
      <w:r w:rsidRPr="004F3191">
        <w:rPr>
          <w:rFonts w:ascii="Verdana" w:hAnsi="Verdana" w:cs="ComicSansMS"/>
          <w:color w:val="000000"/>
          <w:sz w:val="24"/>
          <w:szCs w:val="24"/>
        </w:rPr>
        <w:t>Recreation and Tourism</w:t>
      </w:r>
    </w:p>
    <w:p w:rsidR="00BA36D6" w:rsidRPr="004F3191" w:rsidRDefault="00BA36D6" w:rsidP="00BA36D6">
      <w:pPr>
        <w:rPr>
          <w:rFonts w:ascii="Verdana" w:hAnsi="Verdana" w:cs="ComicSansMS"/>
          <w:color w:val="000000"/>
          <w:sz w:val="24"/>
          <w:szCs w:val="24"/>
        </w:rPr>
      </w:pPr>
      <w:r w:rsidRPr="004F3191">
        <w:rPr>
          <w:rFonts w:ascii="Verdana" w:hAnsi="Verdana" w:cs="ComicSansMS"/>
          <w:color w:val="000000"/>
          <w:sz w:val="24"/>
          <w:szCs w:val="24"/>
        </w:rPr>
        <w:t>The department offers credit and non-credit courses, both on and off campus. Workshops, virtual courses, study abroad programs, and seminars are conducted to provide professional development opportun</w:t>
      </w:r>
      <w:r w:rsidR="00813DCA" w:rsidRPr="004F3191">
        <w:rPr>
          <w:rFonts w:ascii="Verdana" w:hAnsi="Verdana" w:cs="ComicSansMS"/>
          <w:color w:val="000000"/>
          <w:sz w:val="24"/>
          <w:szCs w:val="24"/>
        </w:rPr>
        <w:t>i</w:t>
      </w:r>
      <w:r w:rsidRPr="004F3191">
        <w:rPr>
          <w:rFonts w:ascii="Verdana" w:hAnsi="Verdana" w:cs="ComicSansMS"/>
          <w:color w:val="000000"/>
          <w:sz w:val="24"/>
          <w:szCs w:val="24"/>
        </w:rPr>
        <w:t xml:space="preserve">ties </w:t>
      </w:r>
    </w:p>
    <w:p w:rsidR="00BA36D6" w:rsidRPr="004F3191" w:rsidRDefault="00BA36D6" w:rsidP="00BA36D6">
      <w:pPr>
        <w:rPr>
          <w:rFonts w:ascii="Verdana" w:hAnsi="Verdana" w:cs="ComicSansMS"/>
          <w:b/>
          <w:color w:val="000000"/>
          <w:sz w:val="28"/>
          <w:szCs w:val="28"/>
        </w:rPr>
      </w:pPr>
      <w:r w:rsidRPr="004F3191">
        <w:rPr>
          <w:rFonts w:ascii="Verdana" w:hAnsi="Verdana" w:cs="ComicSansMS"/>
          <w:b/>
          <w:color w:val="000000"/>
          <w:sz w:val="28"/>
          <w:szCs w:val="28"/>
        </w:rPr>
        <w:br w:type="page"/>
      </w:r>
    </w:p>
    <w:tbl>
      <w:tblPr>
        <w:tblW w:w="0" w:type="auto"/>
        <w:jc w:val="center"/>
        <w:tblCellSpacing w:w="15" w:type="dxa"/>
        <w:tblCellMar>
          <w:top w:w="15" w:type="dxa"/>
          <w:left w:w="15" w:type="dxa"/>
          <w:bottom w:w="15" w:type="dxa"/>
          <w:right w:w="15" w:type="dxa"/>
        </w:tblCellMar>
        <w:tblLook w:val="04A0"/>
      </w:tblPr>
      <w:tblGrid>
        <w:gridCol w:w="81"/>
        <w:gridCol w:w="81"/>
      </w:tblGrid>
      <w:tr w:rsidR="00F7528B">
        <w:trPr>
          <w:tblCellSpacing w:w="15" w:type="dxa"/>
          <w:jc w:val="center"/>
        </w:trPr>
        <w:tc>
          <w:tcPr>
            <w:tcW w:w="0" w:type="auto"/>
            <w:gridSpan w:val="2"/>
            <w:vAlign w:val="center"/>
            <w:hideMark/>
          </w:tcPr>
          <w:p w:rsidR="00F7528B" w:rsidRPr="00B46506" w:rsidRDefault="00F7528B" w:rsidP="00B46506">
            <w:pPr>
              <w:pStyle w:val="Heading1"/>
              <w:jc w:val="both"/>
              <w:rPr>
                <w:sz w:val="18"/>
                <w:szCs w:val="18"/>
              </w:rPr>
            </w:pPr>
          </w:p>
        </w:tc>
      </w:tr>
      <w:tr w:rsidR="00F7528B">
        <w:trPr>
          <w:tblCellSpacing w:w="15" w:type="dxa"/>
          <w:jc w:val="center"/>
        </w:trPr>
        <w:tc>
          <w:tcPr>
            <w:tcW w:w="0" w:type="auto"/>
            <w:vAlign w:val="center"/>
            <w:hideMark/>
          </w:tcPr>
          <w:p w:rsidR="00F7528B" w:rsidRDefault="00F7528B">
            <w:pPr>
              <w:jc w:val="center"/>
              <w:rPr>
                <w:sz w:val="24"/>
                <w:szCs w:val="24"/>
              </w:rPr>
            </w:pPr>
          </w:p>
        </w:tc>
        <w:tc>
          <w:tcPr>
            <w:tcW w:w="0" w:type="auto"/>
            <w:vAlign w:val="center"/>
            <w:hideMark/>
          </w:tcPr>
          <w:p w:rsidR="00F7528B" w:rsidRDefault="00F7528B">
            <w:pPr>
              <w:jc w:val="center"/>
              <w:rPr>
                <w:sz w:val="24"/>
                <w:szCs w:val="24"/>
              </w:rPr>
            </w:pPr>
          </w:p>
        </w:tc>
      </w:tr>
      <w:tr w:rsidR="00F7528B">
        <w:trPr>
          <w:tblCellSpacing w:w="15" w:type="dxa"/>
          <w:jc w:val="center"/>
        </w:trPr>
        <w:tc>
          <w:tcPr>
            <w:tcW w:w="0" w:type="auto"/>
            <w:gridSpan w:val="2"/>
            <w:vAlign w:val="center"/>
            <w:hideMark/>
          </w:tcPr>
          <w:p w:rsidR="00F7528B" w:rsidRDefault="00F7528B" w:rsidP="006C5B2B">
            <w:pPr>
              <w:spacing w:before="100" w:beforeAutospacing="1" w:after="100" w:afterAutospacing="1" w:line="240" w:lineRule="auto"/>
              <w:ind w:left="720"/>
              <w:jc w:val="both"/>
              <w:rPr>
                <w:sz w:val="24"/>
                <w:szCs w:val="24"/>
              </w:rPr>
            </w:pPr>
          </w:p>
        </w:tc>
      </w:tr>
    </w:tbl>
    <w:p w:rsidR="00813DCA" w:rsidRPr="002D7315" w:rsidRDefault="002D7315" w:rsidP="007C574C">
      <w:pPr>
        <w:pStyle w:val="ListParagraph"/>
        <w:autoSpaceDE w:val="0"/>
        <w:autoSpaceDN w:val="0"/>
        <w:adjustRightInd w:val="0"/>
        <w:spacing w:after="0" w:line="240" w:lineRule="auto"/>
        <w:rPr>
          <w:rFonts w:ascii="ComicSansMS" w:hAnsi="ComicSansMS" w:cs="ComicSansMS"/>
          <w:b/>
          <w:color w:val="000000"/>
          <w:sz w:val="40"/>
          <w:szCs w:val="40"/>
        </w:rPr>
      </w:pPr>
      <w:r w:rsidRPr="002D7315">
        <w:rPr>
          <w:b/>
          <w:sz w:val="40"/>
          <w:szCs w:val="40"/>
        </w:rPr>
        <w:t>Undergraduate Academic Advising</w:t>
      </w:r>
    </w:p>
    <w:p w:rsidR="002D7315" w:rsidRDefault="002D7315" w:rsidP="007C574C">
      <w:pPr>
        <w:pStyle w:val="ListParagraph"/>
        <w:autoSpaceDE w:val="0"/>
        <w:autoSpaceDN w:val="0"/>
        <w:adjustRightInd w:val="0"/>
        <w:spacing w:after="0" w:line="240" w:lineRule="auto"/>
        <w:rPr>
          <w:rFonts w:ascii="ComicSansMS" w:hAnsi="ComicSansMS" w:cs="ComicSansMS"/>
          <w:color w:val="000000"/>
        </w:rPr>
      </w:pPr>
    </w:p>
    <w:p w:rsidR="002D7315" w:rsidRDefault="002D7315" w:rsidP="007C574C">
      <w:pPr>
        <w:pStyle w:val="ListParagraph"/>
        <w:autoSpaceDE w:val="0"/>
        <w:autoSpaceDN w:val="0"/>
        <w:adjustRightInd w:val="0"/>
        <w:spacing w:after="0" w:line="240" w:lineRule="auto"/>
        <w:rPr>
          <w:rFonts w:ascii="ComicSansMS" w:hAnsi="ComicSansMS" w:cs="ComicSansMS"/>
          <w:color w:val="000000"/>
        </w:rPr>
      </w:pPr>
    </w:p>
    <w:tbl>
      <w:tblPr>
        <w:tblW w:w="7815" w:type="dxa"/>
        <w:jc w:val="center"/>
        <w:tblCellSpacing w:w="0" w:type="dxa"/>
        <w:tblCellMar>
          <w:left w:w="0" w:type="dxa"/>
          <w:right w:w="0" w:type="dxa"/>
        </w:tblCellMar>
        <w:tblLook w:val="04A0"/>
      </w:tblPr>
      <w:tblGrid>
        <w:gridCol w:w="7815"/>
      </w:tblGrid>
      <w:tr w:rsidR="002D7315">
        <w:trPr>
          <w:tblCellSpacing w:w="0" w:type="dxa"/>
          <w:jc w:val="center"/>
        </w:trPr>
        <w:tc>
          <w:tcPr>
            <w:tcW w:w="6945" w:type="dxa"/>
            <w:vAlign w:val="center"/>
            <w:hideMark/>
          </w:tcPr>
          <w:p w:rsidR="002D7315" w:rsidRDefault="002D7315">
            <w:pPr>
              <w:pStyle w:val="NormalWeb"/>
              <w:rPr>
                <w:rFonts w:ascii="Verdana" w:hAnsi="Verdana"/>
                <w:color w:val="000000"/>
                <w:sz w:val="19"/>
                <w:szCs w:val="19"/>
              </w:rPr>
            </w:pPr>
            <w:r>
              <w:rPr>
                <w:rFonts w:ascii="Verdana" w:hAnsi="Verdana"/>
                <w:color w:val="000000"/>
                <w:sz w:val="19"/>
                <w:szCs w:val="19"/>
              </w:rPr>
              <w:t>Department of CARRS has one Academic Advisors and one support staff member available to meet with students on a walk-in basis or take phone calls for quick questions. Students should schedule an appointment to meet with an Advisor for curriculum planning and all other issues.</w:t>
            </w:r>
            <w:r>
              <w:rPr>
                <w:rFonts w:ascii="Verdana" w:hAnsi="Verdana"/>
                <w:color w:val="000000"/>
                <w:sz w:val="19"/>
                <w:szCs w:val="19"/>
              </w:rPr>
              <w:br/>
            </w:r>
            <w:r>
              <w:rPr>
                <w:rFonts w:ascii="Verdana" w:hAnsi="Verdana"/>
                <w:color w:val="000000"/>
                <w:sz w:val="19"/>
                <w:szCs w:val="19"/>
              </w:rPr>
              <w:br/>
              <w:t xml:space="preserve">The Academic Advisor can assist students by providing a variety of services: </w:t>
            </w:r>
          </w:p>
          <w:p w:rsidR="002D7315" w:rsidRDefault="002D7315" w:rsidP="002D7315">
            <w:pPr>
              <w:numPr>
                <w:ilvl w:val="0"/>
                <w:numId w:val="8"/>
              </w:numPr>
              <w:spacing w:after="120" w:line="240" w:lineRule="auto"/>
              <w:ind w:left="732" w:right="732"/>
              <w:rPr>
                <w:rFonts w:ascii="Verdana" w:hAnsi="Verdana"/>
                <w:color w:val="000000"/>
                <w:sz w:val="19"/>
                <w:szCs w:val="19"/>
              </w:rPr>
            </w:pPr>
            <w:r>
              <w:rPr>
                <w:rFonts w:ascii="Verdana" w:hAnsi="Verdana"/>
                <w:color w:val="000000"/>
                <w:sz w:val="19"/>
                <w:szCs w:val="19"/>
              </w:rPr>
              <w:t xml:space="preserve">Curriculum and schedule planning, add/drops </w:t>
            </w:r>
          </w:p>
          <w:p w:rsidR="002D7315" w:rsidRDefault="002D7315" w:rsidP="002D7315">
            <w:pPr>
              <w:numPr>
                <w:ilvl w:val="0"/>
                <w:numId w:val="8"/>
              </w:numPr>
              <w:spacing w:after="120" w:line="240" w:lineRule="auto"/>
              <w:ind w:left="732" w:right="732"/>
              <w:rPr>
                <w:rFonts w:ascii="Verdana" w:hAnsi="Verdana"/>
                <w:color w:val="000000"/>
                <w:sz w:val="19"/>
                <w:szCs w:val="19"/>
              </w:rPr>
            </w:pPr>
            <w:r>
              <w:rPr>
                <w:rFonts w:ascii="Verdana" w:hAnsi="Verdana"/>
                <w:color w:val="000000"/>
                <w:sz w:val="19"/>
                <w:szCs w:val="19"/>
              </w:rPr>
              <w:t xml:space="preserve">Monitoring academic progress toward graduation </w:t>
            </w:r>
          </w:p>
          <w:p w:rsidR="002D7315" w:rsidRDefault="002D7315" w:rsidP="002D7315">
            <w:pPr>
              <w:numPr>
                <w:ilvl w:val="0"/>
                <w:numId w:val="8"/>
              </w:numPr>
              <w:spacing w:after="120" w:line="240" w:lineRule="auto"/>
              <w:ind w:left="732" w:right="732"/>
              <w:rPr>
                <w:rFonts w:ascii="Verdana" w:hAnsi="Verdana"/>
                <w:color w:val="000000"/>
                <w:sz w:val="19"/>
                <w:szCs w:val="19"/>
              </w:rPr>
            </w:pPr>
            <w:r>
              <w:rPr>
                <w:rFonts w:ascii="Verdana" w:hAnsi="Verdana"/>
                <w:color w:val="000000"/>
                <w:sz w:val="19"/>
                <w:szCs w:val="19"/>
              </w:rPr>
              <w:t xml:space="preserve">Providing information on University, College, and Departmental policies, procedures, resources, and opportunities </w:t>
            </w:r>
          </w:p>
          <w:p w:rsidR="002D7315" w:rsidRDefault="002D7315" w:rsidP="002D7315">
            <w:pPr>
              <w:numPr>
                <w:ilvl w:val="0"/>
                <w:numId w:val="8"/>
              </w:numPr>
              <w:spacing w:after="120" w:line="240" w:lineRule="auto"/>
              <w:ind w:left="732" w:right="732"/>
              <w:rPr>
                <w:rFonts w:ascii="Verdana" w:hAnsi="Verdana"/>
                <w:color w:val="000000"/>
                <w:sz w:val="19"/>
                <w:szCs w:val="19"/>
              </w:rPr>
            </w:pPr>
            <w:r>
              <w:rPr>
                <w:rFonts w:ascii="Verdana" w:hAnsi="Verdana"/>
                <w:color w:val="000000"/>
                <w:sz w:val="19"/>
                <w:szCs w:val="19"/>
              </w:rPr>
              <w:t xml:space="preserve">Integrative Studies, Transfer Credits, Scholarships, Internship Credits, Overseas Studies, Student Clubs, Learning Resources, Careers </w:t>
            </w:r>
          </w:p>
          <w:p w:rsidR="002D7315" w:rsidRDefault="002D7315" w:rsidP="002D7315">
            <w:pPr>
              <w:numPr>
                <w:ilvl w:val="0"/>
                <w:numId w:val="8"/>
              </w:numPr>
              <w:spacing w:after="120" w:line="240" w:lineRule="auto"/>
              <w:ind w:left="732" w:right="732"/>
              <w:rPr>
                <w:rFonts w:ascii="Verdana" w:hAnsi="Verdana"/>
                <w:color w:val="000000"/>
                <w:sz w:val="19"/>
                <w:szCs w:val="19"/>
              </w:rPr>
            </w:pPr>
            <w:r>
              <w:rPr>
                <w:rFonts w:ascii="Verdana" w:hAnsi="Verdana"/>
                <w:color w:val="000000"/>
                <w:sz w:val="19"/>
                <w:szCs w:val="19"/>
              </w:rPr>
              <w:t xml:space="preserve">Providing advising and resources for academic difficulty issues </w:t>
            </w:r>
          </w:p>
        </w:tc>
      </w:tr>
      <w:tr w:rsidR="002D7315">
        <w:trPr>
          <w:tblCellSpacing w:w="0" w:type="dxa"/>
          <w:jc w:val="center"/>
        </w:trPr>
        <w:tc>
          <w:tcPr>
            <w:tcW w:w="0" w:type="auto"/>
            <w:vAlign w:val="center"/>
            <w:hideMark/>
          </w:tcPr>
          <w:p w:rsidR="002D7315" w:rsidRDefault="002D7315">
            <w:pPr>
              <w:rPr>
                <w:rFonts w:ascii="Verdana" w:hAnsi="Verdana"/>
                <w:color w:val="000000"/>
                <w:sz w:val="19"/>
                <w:szCs w:val="19"/>
              </w:rPr>
            </w:pPr>
            <w:r>
              <w:rPr>
                <w:rFonts w:ascii="Verdana" w:hAnsi="Verdana"/>
                <w:color w:val="000000"/>
                <w:sz w:val="19"/>
                <w:szCs w:val="19"/>
              </w:rPr>
              <w:t> </w:t>
            </w:r>
          </w:p>
        </w:tc>
      </w:tr>
      <w:tr w:rsidR="002D7315">
        <w:trPr>
          <w:tblCellSpacing w:w="0" w:type="dxa"/>
          <w:jc w:val="center"/>
        </w:trPr>
        <w:tc>
          <w:tcPr>
            <w:tcW w:w="0" w:type="auto"/>
            <w:vAlign w:val="center"/>
            <w:hideMark/>
          </w:tcPr>
          <w:p w:rsidR="002D7315" w:rsidRDefault="002D7315" w:rsidP="009B04A5">
            <w:pPr>
              <w:pStyle w:val="NoSpacing"/>
              <w:rPr>
                <w:rStyle w:val="normal1"/>
              </w:rPr>
            </w:pPr>
            <w:r>
              <w:t xml:space="preserve">Academic Advisor </w:t>
            </w:r>
            <w:r>
              <w:br/>
            </w:r>
          </w:p>
          <w:tbl>
            <w:tblPr>
              <w:tblW w:w="5370" w:type="dxa"/>
              <w:tblCellSpacing w:w="0" w:type="dxa"/>
              <w:tblCellMar>
                <w:left w:w="0" w:type="dxa"/>
                <w:right w:w="0" w:type="dxa"/>
              </w:tblCellMar>
              <w:tblLook w:val="04A0"/>
            </w:tblPr>
            <w:tblGrid>
              <w:gridCol w:w="5370"/>
            </w:tblGrid>
            <w:tr w:rsidR="002D7315">
              <w:trPr>
                <w:tblCellSpacing w:w="0" w:type="dxa"/>
              </w:trPr>
              <w:tc>
                <w:tcPr>
                  <w:tcW w:w="0" w:type="auto"/>
                  <w:hideMark/>
                </w:tcPr>
                <w:tbl>
                  <w:tblPr>
                    <w:tblW w:w="5130" w:type="dxa"/>
                    <w:jc w:val="center"/>
                    <w:tblCellSpacing w:w="0" w:type="dxa"/>
                    <w:tblCellMar>
                      <w:top w:w="30" w:type="dxa"/>
                      <w:left w:w="30" w:type="dxa"/>
                      <w:bottom w:w="30" w:type="dxa"/>
                      <w:right w:w="30" w:type="dxa"/>
                    </w:tblCellMar>
                    <w:tblLook w:val="04A0"/>
                  </w:tblPr>
                  <w:tblGrid>
                    <w:gridCol w:w="1444"/>
                    <w:gridCol w:w="3686"/>
                  </w:tblGrid>
                  <w:tr w:rsidR="002D7315">
                    <w:trPr>
                      <w:tblCellSpacing w:w="0" w:type="dxa"/>
                      <w:jc w:val="center"/>
                    </w:trPr>
                    <w:tc>
                      <w:tcPr>
                        <w:tcW w:w="1410" w:type="dxa"/>
                        <w:hideMark/>
                      </w:tcPr>
                      <w:p w:rsidR="002D7315" w:rsidRDefault="002D7315" w:rsidP="009B04A5">
                        <w:pPr>
                          <w:pStyle w:val="NoSpacing"/>
                          <w:rPr>
                            <w:rFonts w:ascii="Verdana" w:hAnsi="Verdana"/>
                            <w:sz w:val="19"/>
                            <w:szCs w:val="19"/>
                          </w:rPr>
                        </w:pPr>
                      </w:p>
                    </w:tc>
                    <w:tc>
                      <w:tcPr>
                        <w:tcW w:w="3600" w:type="dxa"/>
                        <w:hideMark/>
                      </w:tcPr>
                      <w:tbl>
                        <w:tblPr>
                          <w:tblW w:w="3510" w:type="dxa"/>
                          <w:jc w:val="center"/>
                          <w:tblCellSpacing w:w="7" w:type="dxa"/>
                          <w:tblCellMar>
                            <w:top w:w="30" w:type="dxa"/>
                            <w:left w:w="30" w:type="dxa"/>
                            <w:bottom w:w="30" w:type="dxa"/>
                            <w:right w:w="30" w:type="dxa"/>
                          </w:tblCellMar>
                          <w:tblLook w:val="04A0"/>
                        </w:tblPr>
                        <w:tblGrid>
                          <w:gridCol w:w="705"/>
                          <w:gridCol w:w="2805"/>
                        </w:tblGrid>
                        <w:tr w:rsidR="002D7315">
                          <w:trPr>
                            <w:tblCellSpacing w:w="7" w:type="dxa"/>
                            <w:jc w:val="center"/>
                          </w:trPr>
                          <w:tc>
                            <w:tcPr>
                              <w:tcW w:w="0" w:type="auto"/>
                              <w:gridSpan w:val="2"/>
                              <w:vAlign w:val="center"/>
                              <w:hideMark/>
                            </w:tcPr>
                            <w:p w:rsidR="002D7315" w:rsidRDefault="002D7315" w:rsidP="009B04A5">
                              <w:pPr>
                                <w:pStyle w:val="NoSpacing"/>
                                <w:rPr>
                                  <w:sz w:val="24"/>
                                  <w:szCs w:val="24"/>
                                </w:rPr>
                              </w:pPr>
                            </w:p>
                          </w:tc>
                        </w:tr>
                        <w:tr w:rsidR="002D7315">
                          <w:trPr>
                            <w:tblCellSpacing w:w="7" w:type="dxa"/>
                            <w:jc w:val="center"/>
                          </w:trPr>
                          <w:tc>
                            <w:tcPr>
                              <w:tcW w:w="0" w:type="auto"/>
                              <w:gridSpan w:val="2"/>
                              <w:vAlign w:val="center"/>
                              <w:hideMark/>
                            </w:tcPr>
                            <w:p w:rsidR="002D7315" w:rsidRDefault="002D7315" w:rsidP="009B04A5">
                              <w:pPr>
                                <w:pStyle w:val="NoSpacing"/>
                                <w:rPr>
                                  <w:rFonts w:ascii="Verdana" w:hAnsi="Verdana"/>
                                  <w:sz w:val="17"/>
                                  <w:szCs w:val="17"/>
                                </w:rPr>
                              </w:pPr>
                            </w:p>
                          </w:tc>
                        </w:tr>
                        <w:tr w:rsidR="002D7315">
                          <w:trPr>
                            <w:tblCellSpacing w:w="7" w:type="dxa"/>
                            <w:jc w:val="center"/>
                          </w:trPr>
                          <w:tc>
                            <w:tcPr>
                              <w:tcW w:w="660" w:type="dxa"/>
                              <w:vAlign w:val="center"/>
                              <w:hideMark/>
                            </w:tcPr>
                            <w:p w:rsidR="002D7315" w:rsidRDefault="002D7315" w:rsidP="009B04A5">
                              <w:pPr>
                                <w:pStyle w:val="NoSpacing"/>
                                <w:rPr>
                                  <w:rFonts w:ascii="Verdana" w:hAnsi="Verdana"/>
                                  <w:sz w:val="19"/>
                                  <w:szCs w:val="19"/>
                                </w:rPr>
                              </w:pPr>
                            </w:p>
                          </w:tc>
                          <w:tc>
                            <w:tcPr>
                              <w:tcW w:w="2685" w:type="dxa"/>
                              <w:vAlign w:val="center"/>
                              <w:hideMark/>
                            </w:tcPr>
                            <w:p w:rsidR="002D7315" w:rsidRDefault="002D7315" w:rsidP="009B04A5">
                              <w:pPr>
                                <w:pStyle w:val="NoSpacing"/>
                                <w:rPr>
                                  <w:rFonts w:ascii="Verdana" w:hAnsi="Verdana"/>
                                  <w:sz w:val="17"/>
                                  <w:szCs w:val="17"/>
                                </w:rPr>
                              </w:pPr>
                            </w:p>
                          </w:tc>
                        </w:tr>
                        <w:tr w:rsidR="002D7315">
                          <w:trPr>
                            <w:tblCellSpacing w:w="7" w:type="dxa"/>
                            <w:jc w:val="center"/>
                          </w:trPr>
                          <w:tc>
                            <w:tcPr>
                              <w:tcW w:w="0" w:type="auto"/>
                              <w:vAlign w:val="center"/>
                              <w:hideMark/>
                            </w:tcPr>
                            <w:p w:rsidR="002D7315" w:rsidRDefault="002D7315" w:rsidP="009B04A5">
                              <w:pPr>
                                <w:pStyle w:val="NoSpacing"/>
                                <w:rPr>
                                  <w:rFonts w:ascii="Verdana" w:hAnsi="Verdana"/>
                                  <w:sz w:val="19"/>
                                  <w:szCs w:val="19"/>
                                </w:rPr>
                              </w:pPr>
                            </w:p>
                          </w:tc>
                          <w:tc>
                            <w:tcPr>
                              <w:tcW w:w="0" w:type="auto"/>
                              <w:vAlign w:val="center"/>
                              <w:hideMark/>
                            </w:tcPr>
                            <w:p w:rsidR="002D7315" w:rsidRDefault="002D7315" w:rsidP="009B04A5">
                              <w:pPr>
                                <w:pStyle w:val="NoSpacing"/>
                                <w:rPr>
                                  <w:rFonts w:ascii="Verdana" w:hAnsi="Verdana"/>
                                  <w:sz w:val="19"/>
                                  <w:szCs w:val="19"/>
                                </w:rPr>
                              </w:pPr>
                            </w:p>
                          </w:tc>
                        </w:tr>
                        <w:tr w:rsidR="002D7315">
                          <w:trPr>
                            <w:tblCellSpacing w:w="7" w:type="dxa"/>
                            <w:jc w:val="center"/>
                          </w:trPr>
                          <w:tc>
                            <w:tcPr>
                              <w:tcW w:w="0" w:type="auto"/>
                              <w:gridSpan w:val="2"/>
                              <w:vAlign w:val="center"/>
                              <w:hideMark/>
                            </w:tcPr>
                            <w:p w:rsidR="002D7315" w:rsidRDefault="002D7315" w:rsidP="009B04A5">
                              <w:pPr>
                                <w:pStyle w:val="NoSpacing"/>
                                <w:rPr>
                                  <w:rFonts w:ascii="Verdana" w:hAnsi="Verdana"/>
                                  <w:sz w:val="19"/>
                                  <w:szCs w:val="19"/>
                                </w:rPr>
                              </w:pPr>
                            </w:p>
                          </w:tc>
                        </w:tr>
                      </w:tbl>
                      <w:p w:rsidR="002D7315" w:rsidRDefault="002D7315" w:rsidP="009B04A5">
                        <w:pPr>
                          <w:pStyle w:val="NoSpacing"/>
                          <w:rPr>
                            <w:rFonts w:ascii="Verdana" w:hAnsi="Verdana"/>
                            <w:sz w:val="19"/>
                            <w:szCs w:val="19"/>
                          </w:rPr>
                        </w:pPr>
                      </w:p>
                    </w:tc>
                  </w:tr>
                </w:tbl>
                <w:p w:rsidR="002D7315" w:rsidRDefault="002D7315" w:rsidP="009B04A5">
                  <w:pPr>
                    <w:pStyle w:val="NoSpacing"/>
                    <w:rPr>
                      <w:rFonts w:ascii="Verdana" w:hAnsi="Verdana"/>
                      <w:sz w:val="19"/>
                      <w:szCs w:val="19"/>
                    </w:rPr>
                  </w:pPr>
                </w:p>
              </w:tc>
            </w:tr>
          </w:tbl>
          <w:p w:rsidR="002D7315" w:rsidRDefault="002D7315" w:rsidP="009B04A5">
            <w:pPr>
              <w:pStyle w:val="NoSpacing"/>
              <w:rPr>
                <w:rStyle w:val="normal1"/>
                <w:rFonts w:cs="Arial"/>
                <w:b/>
                <w:bCs/>
                <w:vanish/>
              </w:rPr>
            </w:pPr>
          </w:p>
          <w:tbl>
            <w:tblPr>
              <w:tblW w:w="5370" w:type="dxa"/>
              <w:tblCellSpacing w:w="0" w:type="dxa"/>
              <w:tblCellMar>
                <w:left w:w="0" w:type="dxa"/>
                <w:right w:w="0" w:type="dxa"/>
              </w:tblCellMar>
              <w:tblLook w:val="04A0"/>
            </w:tblPr>
            <w:tblGrid>
              <w:gridCol w:w="5370"/>
            </w:tblGrid>
            <w:tr w:rsidR="002D7315">
              <w:trPr>
                <w:tblCellSpacing w:w="0" w:type="dxa"/>
              </w:trPr>
              <w:tc>
                <w:tcPr>
                  <w:tcW w:w="0" w:type="auto"/>
                  <w:hideMark/>
                </w:tcPr>
                <w:tbl>
                  <w:tblPr>
                    <w:tblW w:w="5130" w:type="dxa"/>
                    <w:jc w:val="center"/>
                    <w:tblCellSpacing w:w="0" w:type="dxa"/>
                    <w:tblCellMar>
                      <w:top w:w="30" w:type="dxa"/>
                      <w:left w:w="30" w:type="dxa"/>
                      <w:bottom w:w="30" w:type="dxa"/>
                      <w:right w:w="30" w:type="dxa"/>
                    </w:tblCellMar>
                    <w:tblLook w:val="04A0"/>
                  </w:tblPr>
                  <w:tblGrid>
                    <w:gridCol w:w="1466"/>
                    <w:gridCol w:w="3664"/>
                  </w:tblGrid>
                  <w:tr w:rsidR="002D7315">
                    <w:trPr>
                      <w:tblCellSpacing w:w="0" w:type="dxa"/>
                      <w:jc w:val="center"/>
                    </w:trPr>
                    <w:tc>
                      <w:tcPr>
                        <w:tcW w:w="1410" w:type="dxa"/>
                        <w:hideMark/>
                      </w:tcPr>
                      <w:p w:rsidR="002D7315" w:rsidRDefault="002D7315" w:rsidP="009B04A5">
                        <w:pPr>
                          <w:pStyle w:val="NoSpacing"/>
                          <w:rPr>
                            <w:rFonts w:ascii="Verdana" w:hAnsi="Verdana"/>
                            <w:sz w:val="19"/>
                            <w:szCs w:val="19"/>
                          </w:rPr>
                        </w:pPr>
                        <w:r>
                          <w:rPr>
                            <w:rFonts w:ascii="Verdana" w:hAnsi="Verdana"/>
                            <w:noProof/>
                            <w:sz w:val="19"/>
                            <w:szCs w:val="19"/>
                          </w:rPr>
                          <w:drawing>
                            <wp:inline distT="0" distB="0" distL="0" distR="0">
                              <wp:extent cx="857250" cy="857250"/>
                              <wp:effectExtent l="19050" t="0" r="0" b="0"/>
                              <wp:docPr id="2" name="Picture 2" descr="http://35.8.125.5/_images/faculty/kanee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5.8.125.5/_images/faculty/kaneene.gif"/>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3600" w:type="dxa"/>
                        <w:hideMark/>
                      </w:tcPr>
                      <w:tbl>
                        <w:tblPr>
                          <w:tblW w:w="3510" w:type="dxa"/>
                          <w:jc w:val="center"/>
                          <w:tblCellSpacing w:w="7" w:type="dxa"/>
                          <w:tblCellMar>
                            <w:top w:w="30" w:type="dxa"/>
                            <w:left w:w="30" w:type="dxa"/>
                            <w:bottom w:w="30" w:type="dxa"/>
                            <w:right w:w="30" w:type="dxa"/>
                          </w:tblCellMar>
                          <w:tblLook w:val="04A0"/>
                        </w:tblPr>
                        <w:tblGrid>
                          <w:gridCol w:w="762"/>
                          <w:gridCol w:w="2748"/>
                        </w:tblGrid>
                        <w:tr w:rsidR="002D7315">
                          <w:trPr>
                            <w:tblCellSpacing w:w="7" w:type="dxa"/>
                            <w:jc w:val="center"/>
                          </w:trPr>
                          <w:tc>
                            <w:tcPr>
                              <w:tcW w:w="0" w:type="auto"/>
                              <w:gridSpan w:val="2"/>
                              <w:vAlign w:val="center"/>
                              <w:hideMark/>
                            </w:tcPr>
                            <w:p w:rsidR="002D7315" w:rsidRDefault="002D7315" w:rsidP="009B04A5">
                              <w:pPr>
                                <w:pStyle w:val="NoSpacing"/>
                                <w:rPr>
                                  <w:sz w:val="24"/>
                                  <w:szCs w:val="24"/>
                                </w:rPr>
                              </w:pPr>
                              <w:r>
                                <w:t>Kaneene, Frances</w:t>
                              </w:r>
                              <w:r>
                                <w:br/>
                              </w:r>
                              <w:r>
                                <w:rPr>
                                  <w:rStyle w:val="green2"/>
                                  <w:rFonts w:cs="Arial"/>
                                  <w:b/>
                                  <w:bCs/>
                                </w:rPr>
                                <w:t>(SPECIALIST)</w:t>
                              </w:r>
                            </w:p>
                          </w:tc>
                        </w:tr>
                        <w:tr w:rsidR="002D7315">
                          <w:trPr>
                            <w:tblCellSpacing w:w="7" w:type="dxa"/>
                            <w:jc w:val="center"/>
                          </w:trPr>
                          <w:tc>
                            <w:tcPr>
                              <w:tcW w:w="0" w:type="auto"/>
                              <w:gridSpan w:val="2"/>
                              <w:vAlign w:val="center"/>
                              <w:hideMark/>
                            </w:tcPr>
                            <w:p w:rsidR="002D7315" w:rsidRDefault="002D7315" w:rsidP="009B04A5">
                              <w:pPr>
                                <w:pStyle w:val="NoSpacing"/>
                                <w:rPr>
                                  <w:rFonts w:ascii="Verdana" w:hAnsi="Verdana"/>
                                  <w:sz w:val="17"/>
                                  <w:szCs w:val="17"/>
                                </w:rPr>
                              </w:pPr>
                              <w:r>
                                <w:rPr>
                                  <w:rFonts w:ascii="Verdana" w:hAnsi="Verdana"/>
                                  <w:sz w:val="17"/>
                                  <w:szCs w:val="17"/>
                                </w:rPr>
                                <w:t xml:space="preserve">138 Natural Resources </w:t>
                              </w:r>
                              <w:r>
                                <w:rPr>
                                  <w:rFonts w:ascii="Verdana" w:hAnsi="Verdana"/>
                                  <w:sz w:val="17"/>
                                  <w:szCs w:val="17"/>
                                </w:rPr>
                                <w:br/>
                                <w:t>East Lansing, MI 48859</w:t>
                              </w:r>
                            </w:p>
                          </w:tc>
                        </w:tr>
                        <w:tr w:rsidR="002D7315">
                          <w:trPr>
                            <w:tblCellSpacing w:w="7" w:type="dxa"/>
                            <w:jc w:val="center"/>
                          </w:trPr>
                          <w:tc>
                            <w:tcPr>
                              <w:tcW w:w="660" w:type="dxa"/>
                              <w:vAlign w:val="center"/>
                              <w:hideMark/>
                            </w:tcPr>
                            <w:p w:rsidR="002D7315" w:rsidRDefault="002D7315" w:rsidP="009B04A5">
                              <w:pPr>
                                <w:pStyle w:val="NoSpacing"/>
                                <w:rPr>
                                  <w:rFonts w:ascii="Verdana" w:hAnsi="Verdana"/>
                                  <w:sz w:val="19"/>
                                  <w:szCs w:val="19"/>
                                </w:rPr>
                              </w:pPr>
                              <w:r>
                                <w:rPr>
                                  <w:rFonts w:ascii="Verdana" w:hAnsi="Verdana"/>
                                  <w:sz w:val="19"/>
                                  <w:szCs w:val="19"/>
                                </w:rPr>
                                <w:t>Phone:</w:t>
                              </w:r>
                            </w:p>
                          </w:tc>
                          <w:tc>
                            <w:tcPr>
                              <w:tcW w:w="2685" w:type="dxa"/>
                              <w:vAlign w:val="center"/>
                              <w:hideMark/>
                            </w:tcPr>
                            <w:p w:rsidR="002D7315" w:rsidRDefault="002D7315" w:rsidP="009B04A5">
                              <w:pPr>
                                <w:pStyle w:val="NoSpacing"/>
                                <w:rPr>
                                  <w:rFonts w:ascii="Verdana" w:hAnsi="Verdana"/>
                                  <w:sz w:val="17"/>
                                  <w:szCs w:val="17"/>
                                </w:rPr>
                              </w:pPr>
                              <w:r>
                                <w:rPr>
                                  <w:rFonts w:ascii="Verdana" w:hAnsi="Verdana"/>
                                  <w:sz w:val="17"/>
                                  <w:szCs w:val="17"/>
                                </w:rPr>
                                <w:t xml:space="preserve">(517) 353-0798 </w:t>
                              </w:r>
                            </w:p>
                          </w:tc>
                        </w:tr>
                        <w:tr w:rsidR="002D7315">
                          <w:trPr>
                            <w:tblCellSpacing w:w="7" w:type="dxa"/>
                            <w:jc w:val="center"/>
                          </w:trPr>
                          <w:tc>
                            <w:tcPr>
                              <w:tcW w:w="0" w:type="auto"/>
                              <w:vAlign w:val="center"/>
                              <w:hideMark/>
                            </w:tcPr>
                            <w:p w:rsidR="002D7315" w:rsidRDefault="002D7315" w:rsidP="009B04A5">
                              <w:pPr>
                                <w:pStyle w:val="NoSpacing"/>
                                <w:rPr>
                                  <w:rFonts w:ascii="Verdana" w:hAnsi="Verdana"/>
                                  <w:sz w:val="19"/>
                                  <w:szCs w:val="19"/>
                                </w:rPr>
                              </w:pPr>
                              <w:r>
                                <w:rPr>
                                  <w:rFonts w:ascii="Verdana" w:hAnsi="Verdana"/>
                                  <w:sz w:val="19"/>
                                  <w:szCs w:val="19"/>
                                </w:rPr>
                                <w:t>Email:</w:t>
                              </w:r>
                            </w:p>
                          </w:tc>
                          <w:tc>
                            <w:tcPr>
                              <w:tcW w:w="0" w:type="auto"/>
                              <w:vAlign w:val="center"/>
                              <w:hideMark/>
                            </w:tcPr>
                            <w:p w:rsidR="002D7315" w:rsidRDefault="009D0737" w:rsidP="009B04A5">
                              <w:pPr>
                                <w:pStyle w:val="NoSpacing"/>
                                <w:rPr>
                                  <w:rFonts w:ascii="Verdana" w:hAnsi="Verdana"/>
                                  <w:sz w:val="19"/>
                                  <w:szCs w:val="19"/>
                                </w:rPr>
                              </w:pPr>
                              <w:hyperlink r:id="rId9" w:history="1">
                                <w:r w:rsidR="002D7315">
                                  <w:rPr>
                                    <w:rStyle w:val="Hyperlink"/>
                                    <w:rFonts w:ascii="Verdana" w:hAnsi="Verdana"/>
                                    <w:b/>
                                    <w:bCs/>
                                    <w:color w:val="006633"/>
                                    <w:sz w:val="19"/>
                                    <w:szCs w:val="19"/>
                                    <w:u w:val="none"/>
                                  </w:rPr>
                                  <w:t>kaneene@msu.edu</w:t>
                                </w:r>
                              </w:hyperlink>
                            </w:p>
                          </w:tc>
                        </w:tr>
                        <w:tr w:rsidR="002D7315">
                          <w:trPr>
                            <w:tblCellSpacing w:w="7" w:type="dxa"/>
                            <w:jc w:val="center"/>
                          </w:trPr>
                          <w:tc>
                            <w:tcPr>
                              <w:tcW w:w="0" w:type="auto"/>
                              <w:gridSpan w:val="2"/>
                              <w:vAlign w:val="center"/>
                              <w:hideMark/>
                            </w:tcPr>
                            <w:p w:rsidR="002D7315" w:rsidRDefault="002D7315" w:rsidP="009B04A5">
                              <w:pPr>
                                <w:pStyle w:val="NoSpacing"/>
                                <w:rPr>
                                  <w:rFonts w:ascii="Verdana" w:hAnsi="Verdana"/>
                                  <w:sz w:val="19"/>
                                  <w:szCs w:val="19"/>
                                </w:rPr>
                              </w:pPr>
                            </w:p>
                          </w:tc>
                        </w:tr>
                      </w:tbl>
                      <w:p w:rsidR="002D7315" w:rsidRDefault="002D7315" w:rsidP="009B04A5">
                        <w:pPr>
                          <w:pStyle w:val="NoSpacing"/>
                          <w:rPr>
                            <w:rFonts w:ascii="Verdana" w:hAnsi="Verdana"/>
                            <w:sz w:val="19"/>
                            <w:szCs w:val="19"/>
                          </w:rPr>
                        </w:pPr>
                      </w:p>
                    </w:tc>
                  </w:tr>
                </w:tbl>
                <w:p w:rsidR="002D7315" w:rsidRDefault="002D7315" w:rsidP="009B04A5">
                  <w:pPr>
                    <w:pStyle w:val="NoSpacing"/>
                    <w:rPr>
                      <w:rFonts w:ascii="Verdana" w:hAnsi="Verdana"/>
                      <w:sz w:val="19"/>
                      <w:szCs w:val="19"/>
                    </w:rPr>
                  </w:pPr>
                </w:p>
              </w:tc>
            </w:tr>
          </w:tbl>
          <w:p w:rsidR="002D7315" w:rsidRDefault="002D7315" w:rsidP="009B04A5">
            <w:pPr>
              <w:pStyle w:val="NoSpacing"/>
              <w:rPr>
                <w:rStyle w:val="normal1"/>
                <w:rFonts w:cs="Arial"/>
                <w:b/>
                <w:bCs/>
                <w:vanish/>
              </w:rPr>
            </w:pPr>
          </w:p>
          <w:tbl>
            <w:tblPr>
              <w:tblW w:w="5370" w:type="dxa"/>
              <w:tblCellSpacing w:w="0" w:type="dxa"/>
              <w:tblCellMar>
                <w:left w:w="0" w:type="dxa"/>
                <w:right w:w="0" w:type="dxa"/>
              </w:tblCellMar>
              <w:tblLook w:val="04A0"/>
            </w:tblPr>
            <w:tblGrid>
              <w:gridCol w:w="5370"/>
            </w:tblGrid>
            <w:tr w:rsidR="002D7315">
              <w:trPr>
                <w:tblCellSpacing w:w="0" w:type="dxa"/>
              </w:trPr>
              <w:tc>
                <w:tcPr>
                  <w:tcW w:w="0" w:type="auto"/>
                  <w:hideMark/>
                </w:tcPr>
                <w:tbl>
                  <w:tblPr>
                    <w:tblW w:w="5130" w:type="dxa"/>
                    <w:jc w:val="center"/>
                    <w:tblCellSpacing w:w="0" w:type="dxa"/>
                    <w:tblCellMar>
                      <w:top w:w="30" w:type="dxa"/>
                      <w:left w:w="30" w:type="dxa"/>
                      <w:bottom w:w="30" w:type="dxa"/>
                      <w:right w:w="30" w:type="dxa"/>
                    </w:tblCellMar>
                    <w:tblLook w:val="04A0"/>
                  </w:tblPr>
                  <w:tblGrid>
                    <w:gridCol w:w="1466"/>
                    <w:gridCol w:w="3664"/>
                  </w:tblGrid>
                  <w:tr w:rsidR="002D7315">
                    <w:trPr>
                      <w:tblCellSpacing w:w="0" w:type="dxa"/>
                      <w:jc w:val="center"/>
                    </w:trPr>
                    <w:tc>
                      <w:tcPr>
                        <w:tcW w:w="1410" w:type="dxa"/>
                        <w:hideMark/>
                      </w:tcPr>
                      <w:p w:rsidR="002D7315" w:rsidRDefault="002D7315" w:rsidP="009B04A5">
                        <w:pPr>
                          <w:pStyle w:val="NoSpacing"/>
                          <w:rPr>
                            <w:rFonts w:ascii="Verdana" w:hAnsi="Verdana"/>
                            <w:sz w:val="19"/>
                            <w:szCs w:val="19"/>
                          </w:rPr>
                        </w:pPr>
                        <w:r>
                          <w:rPr>
                            <w:rFonts w:ascii="Verdana" w:hAnsi="Verdana"/>
                            <w:noProof/>
                            <w:sz w:val="19"/>
                            <w:szCs w:val="19"/>
                          </w:rPr>
                          <w:drawing>
                            <wp:inline distT="0" distB="0" distL="0" distR="0">
                              <wp:extent cx="857250" cy="857250"/>
                              <wp:effectExtent l="19050" t="0" r="0" b="0"/>
                              <wp:docPr id="3" name="Picture 3" descr="http://35.8.125.5/_images/faculty/card_no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5.8.125.5/_images/faculty/card_noimage.gif"/>
                                      <pic:cNvPicPr>
                                        <a:picLocks noChangeAspect="1" noChangeArrowheads="1"/>
                                      </pic:cNvPicPr>
                                    </pic:nvPicPr>
                                    <pic:blipFill>
                                      <a:blip r:embed="rId10"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3600" w:type="dxa"/>
                        <w:hideMark/>
                      </w:tcPr>
                      <w:tbl>
                        <w:tblPr>
                          <w:tblW w:w="3510" w:type="dxa"/>
                          <w:jc w:val="center"/>
                          <w:tblCellSpacing w:w="7" w:type="dxa"/>
                          <w:tblCellMar>
                            <w:top w:w="30" w:type="dxa"/>
                            <w:left w:w="30" w:type="dxa"/>
                            <w:bottom w:w="30" w:type="dxa"/>
                            <w:right w:w="30" w:type="dxa"/>
                          </w:tblCellMar>
                          <w:tblLook w:val="04A0"/>
                        </w:tblPr>
                        <w:tblGrid>
                          <w:gridCol w:w="762"/>
                          <w:gridCol w:w="2748"/>
                        </w:tblGrid>
                        <w:tr w:rsidR="002D7315">
                          <w:trPr>
                            <w:tblCellSpacing w:w="7" w:type="dxa"/>
                            <w:jc w:val="center"/>
                          </w:trPr>
                          <w:tc>
                            <w:tcPr>
                              <w:tcW w:w="0" w:type="auto"/>
                              <w:gridSpan w:val="2"/>
                              <w:vAlign w:val="center"/>
                              <w:hideMark/>
                            </w:tcPr>
                            <w:p w:rsidR="002D7315" w:rsidRDefault="002D7315" w:rsidP="009B04A5">
                              <w:pPr>
                                <w:pStyle w:val="NoSpacing"/>
                                <w:rPr>
                                  <w:sz w:val="24"/>
                                  <w:szCs w:val="24"/>
                                </w:rPr>
                              </w:pPr>
                              <w:r>
                                <w:t>Lowe, Cheryl</w:t>
                              </w:r>
                              <w:r>
                                <w:br/>
                              </w:r>
                              <w:r>
                                <w:rPr>
                                  <w:rStyle w:val="green3"/>
                                  <w:rFonts w:cs="Arial"/>
                                  <w:b/>
                                  <w:bCs/>
                                </w:rPr>
                                <w:t>(STAFF)</w:t>
                              </w:r>
                            </w:p>
                          </w:tc>
                        </w:tr>
                        <w:tr w:rsidR="002D7315">
                          <w:trPr>
                            <w:tblCellSpacing w:w="7" w:type="dxa"/>
                            <w:jc w:val="center"/>
                          </w:trPr>
                          <w:tc>
                            <w:tcPr>
                              <w:tcW w:w="0" w:type="auto"/>
                              <w:gridSpan w:val="2"/>
                              <w:vAlign w:val="center"/>
                              <w:hideMark/>
                            </w:tcPr>
                            <w:p w:rsidR="002D7315" w:rsidRDefault="002D7315" w:rsidP="009B04A5">
                              <w:pPr>
                                <w:pStyle w:val="NoSpacing"/>
                                <w:rPr>
                                  <w:rFonts w:ascii="Verdana" w:hAnsi="Verdana"/>
                                  <w:sz w:val="17"/>
                                  <w:szCs w:val="17"/>
                                </w:rPr>
                              </w:pPr>
                              <w:r>
                                <w:rPr>
                                  <w:rFonts w:ascii="Verdana" w:hAnsi="Verdana"/>
                                  <w:sz w:val="17"/>
                                  <w:szCs w:val="17"/>
                                </w:rPr>
                                <w:t xml:space="preserve">131 Natural Resources </w:t>
                              </w:r>
                              <w:r>
                                <w:rPr>
                                  <w:rFonts w:ascii="Verdana" w:hAnsi="Verdana"/>
                                  <w:sz w:val="17"/>
                                  <w:szCs w:val="17"/>
                                </w:rPr>
                                <w:br/>
                                <w:t>East Lansing, MI 48866</w:t>
                              </w:r>
                            </w:p>
                          </w:tc>
                        </w:tr>
                        <w:tr w:rsidR="002D7315">
                          <w:trPr>
                            <w:tblCellSpacing w:w="7" w:type="dxa"/>
                            <w:jc w:val="center"/>
                          </w:trPr>
                          <w:tc>
                            <w:tcPr>
                              <w:tcW w:w="660" w:type="dxa"/>
                              <w:vAlign w:val="center"/>
                              <w:hideMark/>
                            </w:tcPr>
                            <w:p w:rsidR="002D7315" w:rsidRDefault="002D7315" w:rsidP="009B04A5">
                              <w:pPr>
                                <w:pStyle w:val="NoSpacing"/>
                                <w:rPr>
                                  <w:rFonts w:ascii="Verdana" w:hAnsi="Verdana"/>
                                  <w:sz w:val="19"/>
                                  <w:szCs w:val="19"/>
                                </w:rPr>
                              </w:pPr>
                              <w:r>
                                <w:rPr>
                                  <w:rFonts w:ascii="Verdana" w:hAnsi="Verdana"/>
                                  <w:sz w:val="19"/>
                                  <w:szCs w:val="19"/>
                                </w:rPr>
                                <w:t>Phone:</w:t>
                              </w:r>
                            </w:p>
                          </w:tc>
                          <w:tc>
                            <w:tcPr>
                              <w:tcW w:w="2685" w:type="dxa"/>
                              <w:vAlign w:val="center"/>
                              <w:hideMark/>
                            </w:tcPr>
                            <w:p w:rsidR="002D7315" w:rsidRDefault="002D7315" w:rsidP="009B04A5">
                              <w:pPr>
                                <w:pStyle w:val="NoSpacing"/>
                                <w:rPr>
                                  <w:rFonts w:ascii="Verdana" w:hAnsi="Verdana"/>
                                  <w:sz w:val="17"/>
                                  <w:szCs w:val="17"/>
                                </w:rPr>
                              </w:pPr>
                              <w:r>
                                <w:rPr>
                                  <w:rFonts w:ascii="Verdana" w:hAnsi="Verdana"/>
                                  <w:sz w:val="17"/>
                                  <w:szCs w:val="17"/>
                                </w:rPr>
                                <w:t xml:space="preserve">(517) 432-0262 </w:t>
                              </w:r>
                            </w:p>
                          </w:tc>
                        </w:tr>
                        <w:tr w:rsidR="002D7315">
                          <w:trPr>
                            <w:tblCellSpacing w:w="7" w:type="dxa"/>
                            <w:jc w:val="center"/>
                          </w:trPr>
                          <w:tc>
                            <w:tcPr>
                              <w:tcW w:w="0" w:type="auto"/>
                              <w:vAlign w:val="center"/>
                              <w:hideMark/>
                            </w:tcPr>
                            <w:p w:rsidR="002D7315" w:rsidRDefault="002D7315" w:rsidP="009B04A5">
                              <w:pPr>
                                <w:pStyle w:val="NoSpacing"/>
                                <w:rPr>
                                  <w:rFonts w:ascii="Verdana" w:hAnsi="Verdana"/>
                                  <w:sz w:val="19"/>
                                  <w:szCs w:val="19"/>
                                </w:rPr>
                              </w:pPr>
                              <w:r>
                                <w:rPr>
                                  <w:rFonts w:ascii="Verdana" w:hAnsi="Verdana"/>
                                  <w:sz w:val="19"/>
                                  <w:szCs w:val="19"/>
                                </w:rPr>
                                <w:t>Email:</w:t>
                              </w:r>
                            </w:p>
                          </w:tc>
                          <w:tc>
                            <w:tcPr>
                              <w:tcW w:w="0" w:type="auto"/>
                              <w:vAlign w:val="center"/>
                              <w:hideMark/>
                            </w:tcPr>
                            <w:p w:rsidR="002D7315" w:rsidRDefault="009D0737" w:rsidP="009B04A5">
                              <w:pPr>
                                <w:pStyle w:val="NoSpacing"/>
                                <w:rPr>
                                  <w:rFonts w:ascii="Verdana" w:hAnsi="Verdana"/>
                                  <w:sz w:val="19"/>
                                  <w:szCs w:val="19"/>
                                </w:rPr>
                              </w:pPr>
                              <w:hyperlink r:id="rId11" w:history="1">
                                <w:r w:rsidR="002D7315">
                                  <w:rPr>
                                    <w:rStyle w:val="Hyperlink"/>
                                    <w:rFonts w:ascii="Verdana" w:hAnsi="Verdana"/>
                                    <w:b/>
                                    <w:bCs/>
                                    <w:color w:val="006633"/>
                                    <w:sz w:val="19"/>
                                    <w:szCs w:val="19"/>
                                    <w:u w:val="none"/>
                                  </w:rPr>
                                  <w:t>lowec@msu.edu</w:t>
                                </w:r>
                              </w:hyperlink>
                            </w:p>
                          </w:tc>
                        </w:tr>
                      </w:tbl>
                      <w:p w:rsidR="002D7315" w:rsidRDefault="002D7315" w:rsidP="009B04A5">
                        <w:pPr>
                          <w:pStyle w:val="NoSpacing"/>
                          <w:rPr>
                            <w:rFonts w:ascii="Verdana" w:hAnsi="Verdana"/>
                            <w:sz w:val="19"/>
                            <w:szCs w:val="19"/>
                          </w:rPr>
                        </w:pPr>
                      </w:p>
                    </w:tc>
                  </w:tr>
                </w:tbl>
                <w:p w:rsidR="002D7315" w:rsidRDefault="002D7315" w:rsidP="009B04A5">
                  <w:pPr>
                    <w:pStyle w:val="NoSpacing"/>
                    <w:rPr>
                      <w:rFonts w:ascii="Verdana" w:hAnsi="Verdana"/>
                      <w:sz w:val="19"/>
                      <w:szCs w:val="19"/>
                    </w:rPr>
                  </w:pPr>
                </w:p>
              </w:tc>
            </w:tr>
          </w:tbl>
          <w:p w:rsidR="002D7315" w:rsidRDefault="002D7315" w:rsidP="009B04A5">
            <w:pPr>
              <w:pStyle w:val="NoSpacing"/>
              <w:rPr>
                <w:rStyle w:val="normal1"/>
                <w:rFonts w:cs="Arial"/>
                <w:b/>
                <w:bCs/>
              </w:rPr>
            </w:pPr>
          </w:p>
        </w:tc>
      </w:tr>
    </w:tbl>
    <w:p w:rsidR="007C574C" w:rsidRPr="00B46506" w:rsidRDefault="00B46506" w:rsidP="009B04A5">
      <w:pPr>
        <w:pStyle w:val="NoSpacing"/>
        <w:rPr>
          <w:rFonts w:ascii="Verdana" w:hAnsi="Verdana" w:cs="ComicSansMS"/>
          <w:sz w:val="20"/>
          <w:szCs w:val="20"/>
        </w:rPr>
      </w:pPr>
      <w:r>
        <w:rPr>
          <w:rFonts w:ascii="ComicSansMS" w:hAnsi="ComicSansMS" w:cs="ComicSansMS"/>
          <w:color w:val="FF0000"/>
          <w:sz w:val="44"/>
          <w:szCs w:val="44"/>
        </w:rPr>
        <w:tab/>
      </w:r>
      <w:r>
        <w:rPr>
          <w:rFonts w:ascii="ComicSansMS" w:hAnsi="ComicSansMS" w:cs="ComicSansMS"/>
          <w:color w:val="FF0000"/>
          <w:sz w:val="44"/>
          <w:szCs w:val="44"/>
        </w:rPr>
        <w:tab/>
      </w:r>
      <w:r>
        <w:rPr>
          <w:rFonts w:ascii="ComicSansMS" w:hAnsi="ComicSansMS" w:cs="ComicSansMS"/>
          <w:color w:val="FF0000"/>
          <w:sz w:val="44"/>
          <w:szCs w:val="44"/>
        </w:rPr>
        <w:tab/>
        <w:t xml:space="preserve">   </w:t>
      </w:r>
      <w:r w:rsidRPr="00B46506">
        <w:rPr>
          <w:rFonts w:ascii="ComicSansMS" w:hAnsi="ComicSansMS" w:cs="ComicSansMS"/>
          <w:sz w:val="20"/>
          <w:szCs w:val="20"/>
        </w:rPr>
        <w:t>Fax: (517) 432- 3597</w:t>
      </w:r>
    </w:p>
    <w:p w:rsidR="007C574C" w:rsidRPr="007C574C" w:rsidRDefault="007C574C" w:rsidP="007C574C">
      <w:pPr>
        <w:autoSpaceDE w:val="0"/>
        <w:autoSpaceDN w:val="0"/>
        <w:adjustRightInd w:val="0"/>
        <w:spacing w:after="0" w:line="240" w:lineRule="auto"/>
        <w:rPr>
          <w:rFonts w:ascii="ComicSansMS" w:hAnsi="ComicSansMS" w:cs="ComicSansMS"/>
          <w:color w:val="000000"/>
        </w:rPr>
      </w:pPr>
    </w:p>
    <w:p w:rsidR="008060F8" w:rsidRDefault="008060F8" w:rsidP="008060F8">
      <w:pPr>
        <w:autoSpaceDE w:val="0"/>
        <w:autoSpaceDN w:val="0"/>
        <w:adjustRightInd w:val="0"/>
        <w:spacing w:after="0" w:line="240" w:lineRule="auto"/>
        <w:rPr>
          <w:rFonts w:ascii="ComicSansMS-Bold" w:hAnsi="ComicSansMS-Bold" w:cs="ComicSansMS-Bold"/>
          <w:b/>
          <w:bCs/>
          <w:color w:val="000000"/>
          <w:sz w:val="24"/>
          <w:szCs w:val="24"/>
        </w:rPr>
      </w:pPr>
    </w:p>
    <w:p w:rsidR="00813DCA" w:rsidRDefault="00813DCA" w:rsidP="008060F8">
      <w:pPr>
        <w:autoSpaceDE w:val="0"/>
        <w:autoSpaceDN w:val="0"/>
        <w:adjustRightInd w:val="0"/>
        <w:spacing w:after="0" w:line="240" w:lineRule="auto"/>
        <w:rPr>
          <w:rFonts w:ascii="ComicSansMS-Bold" w:hAnsi="ComicSansMS-Bold" w:cs="ComicSansMS-Bold"/>
          <w:b/>
          <w:bCs/>
          <w:color w:val="000000"/>
        </w:rPr>
      </w:pPr>
    </w:p>
    <w:p w:rsidR="009B04A5" w:rsidRDefault="009B04A5" w:rsidP="008060F8">
      <w:pPr>
        <w:autoSpaceDE w:val="0"/>
        <w:autoSpaceDN w:val="0"/>
        <w:adjustRightInd w:val="0"/>
        <w:spacing w:after="0" w:line="240" w:lineRule="auto"/>
        <w:rPr>
          <w:rFonts w:ascii="ComicSansMS-Bold" w:hAnsi="ComicSansMS-Bold" w:cs="ComicSansMS-Bold"/>
          <w:b/>
          <w:bCs/>
          <w:color w:val="000000"/>
          <w:sz w:val="28"/>
          <w:szCs w:val="28"/>
        </w:rPr>
      </w:pPr>
    </w:p>
    <w:p w:rsidR="009B04A5" w:rsidRDefault="009B04A5" w:rsidP="008060F8">
      <w:pPr>
        <w:autoSpaceDE w:val="0"/>
        <w:autoSpaceDN w:val="0"/>
        <w:adjustRightInd w:val="0"/>
        <w:spacing w:after="0" w:line="240" w:lineRule="auto"/>
        <w:rPr>
          <w:rFonts w:ascii="ComicSansMS-Bold" w:hAnsi="ComicSansMS-Bold" w:cs="ComicSansMS-Bold"/>
          <w:b/>
          <w:bCs/>
          <w:color w:val="000000"/>
          <w:sz w:val="28"/>
          <w:szCs w:val="28"/>
        </w:rPr>
      </w:pPr>
    </w:p>
    <w:p w:rsidR="009B04A5" w:rsidRDefault="009B04A5" w:rsidP="008060F8">
      <w:pPr>
        <w:autoSpaceDE w:val="0"/>
        <w:autoSpaceDN w:val="0"/>
        <w:adjustRightInd w:val="0"/>
        <w:spacing w:after="0" w:line="240" w:lineRule="auto"/>
        <w:rPr>
          <w:rFonts w:ascii="ComicSansMS-Bold" w:hAnsi="ComicSansMS-Bold" w:cs="ComicSansMS-Bold"/>
          <w:b/>
          <w:bCs/>
          <w:color w:val="000000"/>
          <w:sz w:val="28"/>
          <w:szCs w:val="28"/>
        </w:rPr>
      </w:pPr>
    </w:p>
    <w:p w:rsidR="009B04A5" w:rsidRDefault="009B04A5" w:rsidP="008060F8">
      <w:pPr>
        <w:autoSpaceDE w:val="0"/>
        <w:autoSpaceDN w:val="0"/>
        <w:adjustRightInd w:val="0"/>
        <w:spacing w:after="0" w:line="240" w:lineRule="auto"/>
        <w:rPr>
          <w:rFonts w:ascii="ComicSansMS-Bold" w:hAnsi="ComicSansMS-Bold" w:cs="ComicSansMS-Bold"/>
          <w:b/>
          <w:bCs/>
          <w:color w:val="000000"/>
          <w:sz w:val="28"/>
          <w:szCs w:val="28"/>
        </w:rPr>
      </w:pPr>
    </w:p>
    <w:p w:rsidR="009B04A5" w:rsidRDefault="009B04A5" w:rsidP="008060F8">
      <w:pPr>
        <w:autoSpaceDE w:val="0"/>
        <w:autoSpaceDN w:val="0"/>
        <w:adjustRightInd w:val="0"/>
        <w:spacing w:after="0" w:line="240" w:lineRule="auto"/>
        <w:rPr>
          <w:rFonts w:ascii="ComicSansMS-Bold" w:hAnsi="ComicSansMS-Bold" w:cs="ComicSansMS-Bold"/>
          <w:b/>
          <w:bCs/>
          <w:color w:val="000000"/>
          <w:sz w:val="28"/>
          <w:szCs w:val="28"/>
        </w:rPr>
      </w:pPr>
    </w:p>
    <w:p w:rsidR="008060F8" w:rsidRPr="004F3191" w:rsidRDefault="008060F8" w:rsidP="008060F8">
      <w:pPr>
        <w:autoSpaceDE w:val="0"/>
        <w:autoSpaceDN w:val="0"/>
        <w:adjustRightInd w:val="0"/>
        <w:spacing w:after="0" w:line="240" w:lineRule="auto"/>
        <w:rPr>
          <w:rFonts w:ascii="ComicSansMS-Bold" w:hAnsi="ComicSansMS-Bold" w:cs="ComicSansMS-Bold"/>
          <w:b/>
          <w:bCs/>
          <w:color w:val="000000"/>
          <w:sz w:val="28"/>
          <w:szCs w:val="28"/>
        </w:rPr>
      </w:pPr>
      <w:r w:rsidRPr="004F3191">
        <w:rPr>
          <w:rFonts w:ascii="ComicSansMS-Bold" w:hAnsi="ComicSansMS-Bold" w:cs="ComicSansMS-Bold"/>
          <w:b/>
          <w:bCs/>
          <w:color w:val="000000"/>
          <w:sz w:val="28"/>
          <w:szCs w:val="28"/>
        </w:rPr>
        <w:lastRenderedPageBreak/>
        <w:t>UNIVERSITY GRADUATION REQUIREMENTS</w:t>
      </w:r>
    </w:p>
    <w:p w:rsidR="00813DCA" w:rsidRDefault="00813DCA" w:rsidP="008060F8">
      <w:pPr>
        <w:autoSpaceDE w:val="0"/>
        <w:autoSpaceDN w:val="0"/>
        <w:adjustRightInd w:val="0"/>
        <w:spacing w:after="0" w:line="240" w:lineRule="auto"/>
        <w:rPr>
          <w:rFonts w:ascii="ComicSansMS-Bold" w:hAnsi="ComicSansMS-Bold" w:cs="ComicSansMS-Bold"/>
          <w:b/>
          <w:bCs/>
          <w:color w:val="000000"/>
        </w:rPr>
      </w:pPr>
    </w:p>
    <w:p w:rsidR="008060F8" w:rsidRPr="00DB0C34" w:rsidRDefault="008060F8" w:rsidP="008060F8">
      <w:pPr>
        <w:autoSpaceDE w:val="0"/>
        <w:autoSpaceDN w:val="0"/>
        <w:adjustRightInd w:val="0"/>
        <w:spacing w:after="0" w:line="240" w:lineRule="auto"/>
        <w:rPr>
          <w:rFonts w:ascii="ComicSansMS-Bold" w:hAnsi="ComicSansMS-Bold" w:cs="ComicSansMS-Bold"/>
          <w:b/>
          <w:bCs/>
          <w:color w:val="000000"/>
        </w:rPr>
      </w:pPr>
      <w:r w:rsidRPr="00DB0C34">
        <w:rPr>
          <w:rFonts w:ascii="ComicSansMS-Bold" w:hAnsi="ComicSansMS-Bold" w:cs="ComicSansMS-Bold"/>
          <w:b/>
          <w:bCs/>
          <w:color w:val="000000"/>
        </w:rPr>
        <w:t>PLEASE NOTE: Knowing about and completing degree requirements is the student's</w:t>
      </w:r>
    </w:p>
    <w:p w:rsidR="008060F8" w:rsidRPr="00DB0C34" w:rsidRDefault="00972A40" w:rsidP="008060F8">
      <w:pPr>
        <w:autoSpaceDE w:val="0"/>
        <w:autoSpaceDN w:val="0"/>
        <w:adjustRightInd w:val="0"/>
        <w:spacing w:after="0" w:line="240" w:lineRule="auto"/>
        <w:rPr>
          <w:rFonts w:ascii="ComicSansMS" w:hAnsi="ComicSansMS" w:cs="ComicSansMS"/>
          <w:color w:val="000000"/>
        </w:rPr>
      </w:pPr>
      <w:r w:rsidRPr="00DB0C34">
        <w:rPr>
          <w:rFonts w:ascii="ComicSansMS-Bold" w:hAnsi="ComicSansMS-Bold" w:cs="ComicSansMS-Bold"/>
          <w:b/>
          <w:bCs/>
          <w:color w:val="000000"/>
        </w:rPr>
        <w:t>Responsibility</w:t>
      </w:r>
      <w:r w:rsidR="008060F8" w:rsidRPr="00DB0C34">
        <w:rPr>
          <w:rFonts w:ascii="ComicSansMS" w:hAnsi="ComicSansMS" w:cs="ComicSansMS"/>
          <w:color w:val="000000"/>
        </w:rPr>
        <w:t>! The Academic Programs catalog includes information for which the student</w:t>
      </w: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is responsible. This handbook is intended to supplement, and not replace, these sources of</w:t>
      </w: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information.</w:t>
      </w:r>
    </w:p>
    <w:p w:rsidR="00813DCA" w:rsidRPr="00DB0C34" w:rsidRDefault="00813DCA" w:rsidP="008060F8">
      <w:pPr>
        <w:autoSpaceDE w:val="0"/>
        <w:autoSpaceDN w:val="0"/>
        <w:adjustRightInd w:val="0"/>
        <w:spacing w:after="0" w:line="240" w:lineRule="auto"/>
        <w:rPr>
          <w:rFonts w:ascii="ComicSansMS" w:hAnsi="ComicSansMS" w:cs="ComicSansMS"/>
          <w:color w:val="000000"/>
        </w:rPr>
      </w:pP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To be recommended for a bachelor’s degree, a student must:</w:t>
      </w:r>
    </w:p>
    <w:p w:rsidR="008060F8" w:rsidRPr="00DB0C34" w:rsidRDefault="008060F8" w:rsidP="008060F8">
      <w:pPr>
        <w:autoSpaceDE w:val="0"/>
        <w:autoSpaceDN w:val="0"/>
        <w:adjustRightInd w:val="0"/>
        <w:spacing w:after="0" w:line="240" w:lineRule="auto"/>
        <w:rPr>
          <w:rFonts w:ascii="ComicSansMS" w:hAnsi="ComicSansMS" w:cs="ComicSansMS"/>
          <w:color w:val="231F20"/>
        </w:rPr>
      </w:pPr>
      <w:r w:rsidRPr="00DB0C34">
        <w:rPr>
          <w:rFonts w:ascii="ComicSansMS" w:hAnsi="ComicSansMS" w:cs="ComicSansMS"/>
          <w:color w:val="000000"/>
        </w:rPr>
        <w:t xml:space="preserve">1. </w:t>
      </w:r>
      <w:r w:rsidRPr="00DB0C34">
        <w:rPr>
          <w:rFonts w:ascii="ComicSansMS" w:hAnsi="ComicSansMS" w:cs="ComicSansMS"/>
          <w:color w:val="231F20"/>
        </w:rPr>
        <w:t>Complete one year's work, normally the year of graduation, earning at least 30</w:t>
      </w:r>
    </w:p>
    <w:p w:rsidR="008060F8" w:rsidRPr="00DB0C34" w:rsidRDefault="008060F8" w:rsidP="008060F8">
      <w:pPr>
        <w:autoSpaceDE w:val="0"/>
        <w:autoSpaceDN w:val="0"/>
        <w:adjustRightInd w:val="0"/>
        <w:spacing w:after="0" w:line="240" w:lineRule="auto"/>
        <w:rPr>
          <w:rFonts w:ascii="ComicSansMS" w:hAnsi="ComicSansMS" w:cs="ComicSansMS"/>
          <w:color w:val="231F20"/>
        </w:rPr>
      </w:pPr>
      <w:r w:rsidRPr="00DB0C34">
        <w:rPr>
          <w:rFonts w:ascii="ComicSansMS" w:hAnsi="ComicSansMS" w:cs="ComicSansMS"/>
          <w:color w:val="231F20"/>
        </w:rPr>
        <w:t>credits in courses given by Michigan State University. A senior who has earned</w:t>
      </w:r>
    </w:p>
    <w:p w:rsidR="008060F8" w:rsidRPr="00DB0C34" w:rsidRDefault="008060F8" w:rsidP="008060F8">
      <w:pPr>
        <w:autoSpaceDE w:val="0"/>
        <w:autoSpaceDN w:val="0"/>
        <w:adjustRightInd w:val="0"/>
        <w:spacing w:after="0" w:line="240" w:lineRule="auto"/>
        <w:rPr>
          <w:rFonts w:ascii="ComicSansMS" w:hAnsi="ComicSansMS" w:cs="ComicSansMS"/>
          <w:color w:val="231F20"/>
        </w:rPr>
      </w:pPr>
      <w:r w:rsidRPr="00DB0C34">
        <w:rPr>
          <w:rFonts w:ascii="ComicSansMS" w:hAnsi="ComicSansMS" w:cs="ComicSansMS"/>
          <w:color w:val="231F20"/>
        </w:rPr>
        <w:t>sufficient credits from this University and met the minimum requirements as</w:t>
      </w:r>
    </w:p>
    <w:p w:rsidR="008060F8" w:rsidRPr="00DB0C34" w:rsidRDefault="008060F8" w:rsidP="008060F8">
      <w:pPr>
        <w:autoSpaceDE w:val="0"/>
        <w:autoSpaceDN w:val="0"/>
        <w:adjustRightInd w:val="0"/>
        <w:spacing w:after="0" w:line="240" w:lineRule="auto"/>
        <w:rPr>
          <w:rFonts w:ascii="ComicSansMS" w:hAnsi="ComicSansMS" w:cs="ComicSansMS"/>
          <w:color w:val="231F20"/>
        </w:rPr>
      </w:pPr>
      <w:r w:rsidRPr="00DB0C34">
        <w:rPr>
          <w:rFonts w:ascii="ComicSansMS" w:hAnsi="ComicSansMS" w:cs="ComicSansMS"/>
          <w:color w:val="231F20"/>
        </w:rPr>
        <w:t>stated below, through prior arrangement with the associate dean of the college and</w:t>
      </w:r>
    </w:p>
    <w:p w:rsidR="008060F8" w:rsidRPr="00DB0C34" w:rsidRDefault="008060F8" w:rsidP="008060F8">
      <w:pPr>
        <w:autoSpaceDE w:val="0"/>
        <w:autoSpaceDN w:val="0"/>
        <w:adjustRightInd w:val="0"/>
        <w:spacing w:after="0" w:line="240" w:lineRule="auto"/>
        <w:rPr>
          <w:rFonts w:ascii="ComicSansMS" w:hAnsi="ComicSansMS" w:cs="ComicSansMS"/>
          <w:color w:val="231F20"/>
        </w:rPr>
      </w:pPr>
      <w:r w:rsidRPr="00DB0C34">
        <w:rPr>
          <w:rFonts w:ascii="ComicSansMS" w:hAnsi="ComicSansMS" w:cs="ComicSansMS"/>
          <w:color w:val="231F20"/>
        </w:rPr>
        <w:t>the registrar, may be permitted to transfer not to exceed 10 of the last 30 credits</w:t>
      </w:r>
    </w:p>
    <w:p w:rsidR="008060F8" w:rsidRPr="00DB0C34" w:rsidRDefault="008060F8" w:rsidP="008060F8">
      <w:pPr>
        <w:autoSpaceDE w:val="0"/>
        <w:autoSpaceDN w:val="0"/>
        <w:adjustRightInd w:val="0"/>
        <w:spacing w:after="0" w:line="240" w:lineRule="auto"/>
        <w:rPr>
          <w:rFonts w:ascii="ComicSansMS" w:hAnsi="ComicSansMS" w:cs="ComicSansMS"/>
          <w:color w:val="231F20"/>
        </w:rPr>
      </w:pPr>
      <w:r w:rsidRPr="00DB0C34">
        <w:rPr>
          <w:rFonts w:ascii="ComicSansMS" w:hAnsi="ComicSansMS" w:cs="ComicSansMS"/>
          <w:color w:val="231F20"/>
        </w:rPr>
        <w:t>from an accredited four–year college or university.</w:t>
      </w:r>
    </w:p>
    <w:p w:rsidR="00813DCA" w:rsidRPr="00DB0C34" w:rsidRDefault="00813DCA" w:rsidP="008060F8">
      <w:pPr>
        <w:autoSpaceDE w:val="0"/>
        <w:autoSpaceDN w:val="0"/>
        <w:adjustRightInd w:val="0"/>
        <w:spacing w:after="0" w:line="240" w:lineRule="auto"/>
        <w:rPr>
          <w:rFonts w:ascii="ComicSansMS" w:hAnsi="ComicSansMS" w:cs="ComicSansMS"/>
          <w:color w:val="000000"/>
        </w:rPr>
      </w:pP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2. Earn at least 27 credits on the East Lansing campus after reaching junior standing.</w:t>
      </w:r>
    </w:p>
    <w:p w:rsidR="00813DCA" w:rsidRPr="00DB0C34" w:rsidRDefault="00813DCA" w:rsidP="008060F8">
      <w:pPr>
        <w:autoSpaceDE w:val="0"/>
        <w:autoSpaceDN w:val="0"/>
        <w:adjustRightInd w:val="0"/>
        <w:spacing w:after="0" w:line="240" w:lineRule="auto"/>
        <w:rPr>
          <w:rFonts w:ascii="ComicSansMS" w:hAnsi="ComicSansMS" w:cs="ComicSansMS"/>
          <w:color w:val="000000"/>
        </w:rPr>
      </w:pP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3. Complete at least 20 credits at Michigan State University while enrolled in the</w:t>
      </w: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major in the college in which the degree is to be earned.</w:t>
      </w:r>
    </w:p>
    <w:p w:rsidR="00813DCA" w:rsidRPr="00DB0C34" w:rsidRDefault="00813DCA" w:rsidP="008060F8">
      <w:pPr>
        <w:autoSpaceDE w:val="0"/>
        <w:autoSpaceDN w:val="0"/>
        <w:adjustRightInd w:val="0"/>
        <w:spacing w:after="0" w:line="240" w:lineRule="auto"/>
        <w:rPr>
          <w:rFonts w:ascii="ComicSansMS" w:hAnsi="ComicSansMS" w:cs="ComicSansMS"/>
          <w:color w:val="000000"/>
        </w:rPr>
      </w:pP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4. Remove any deficiencies identified by MSU placement test scores, as described in</w:t>
      </w: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the Academic Placement Tests and Remedial-Developmental-Preparatory Courses</w:t>
      </w: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sections of the Academic Programs guide.</w:t>
      </w:r>
    </w:p>
    <w:p w:rsidR="00813DCA" w:rsidRPr="00DB0C34" w:rsidRDefault="00813DCA" w:rsidP="008060F8">
      <w:pPr>
        <w:autoSpaceDE w:val="0"/>
        <w:autoSpaceDN w:val="0"/>
        <w:adjustRightInd w:val="0"/>
        <w:spacing w:after="0" w:line="240" w:lineRule="auto"/>
        <w:rPr>
          <w:rFonts w:ascii="ComicSansMS" w:hAnsi="ComicSansMS" w:cs="ComicSansMS"/>
          <w:color w:val="000000"/>
        </w:rPr>
      </w:pP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5. Complete the University mathematics requirement.</w:t>
      </w:r>
    </w:p>
    <w:p w:rsidR="00813DCA" w:rsidRPr="00DB0C34" w:rsidRDefault="00813DCA" w:rsidP="008060F8">
      <w:pPr>
        <w:autoSpaceDE w:val="0"/>
        <w:autoSpaceDN w:val="0"/>
        <w:adjustRightInd w:val="0"/>
        <w:spacing w:after="0" w:line="240" w:lineRule="auto"/>
        <w:rPr>
          <w:rFonts w:ascii="ComicSansMS" w:hAnsi="ComicSansMS" w:cs="ComicSansMS"/>
          <w:color w:val="000000"/>
        </w:rPr>
      </w:pP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6. Complete the University writing requirement.</w:t>
      </w:r>
    </w:p>
    <w:p w:rsidR="00813DCA" w:rsidRPr="00DB0C34" w:rsidRDefault="00813DCA" w:rsidP="008060F8">
      <w:pPr>
        <w:autoSpaceDE w:val="0"/>
        <w:autoSpaceDN w:val="0"/>
        <w:adjustRightInd w:val="0"/>
        <w:spacing w:after="0" w:line="240" w:lineRule="auto"/>
        <w:rPr>
          <w:rFonts w:ascii="ComicSansMS" w:hAnsi="ComicSansMS" w:cs="ComicSansMS"/>
          <w:color w:val="000000"/>
        </w:rPr>
      </w:pP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7. Complete the University Integrative Studies requirement.</w:t>
      </w:r>
    </w:p>
    <w:p w:rsidR="00813DCA" w:rsidRPr="00DB0C34" w:rsidRDefault="00813DCA" w:rsidP="008060F8">
      <w:pPr>
        <w:autoSpaceDE w:val="0"/>
        <w:autoSpaceDN w:val="0"/>
        <w:adjustRightInd w:val="0"/>
        <w:spacing w:after="0" w:line="240" w:lineRule="auto"/>
        <w:rPr>
          <w:rFonts w:ascii="ComicSansMS" w:hAnsi="ComicSansMS" w:cs="ComicSansMS"/>
          <w:color w:val="000000"/>
        </w:rPr>
      </w:pPr>
    </w:p>
    <w:p w:rsidR="008060F8" w:rsidRPr="00DB0C34"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8. Complete satisfactorily an approved program of study in a college.</w:t>
      </w:r>
    </w:p>
    <w:p w:rsidR="00813DCA" w:rsidRPr="00DB0C34" w:rsidRDefault="00813DCA" w:rsidP="008060F8">
      <w:pPr>
        <w:autoSpaceDE w:val="0"/>
        <w:autoSpaceDN w:val="0"/>
        <w:adjustRightInd w:val="0"/>
        <w:spacing w:after="0" w:line="240" w:lineRule="auto"/>
        <w:rPr>
          <w:rFonts w:ascii="ComicSansMS" w:hAnsi="ComicSansMS" w:cs="ComicSansMS"/>
          <w:color w:val="000000"/>
        </w:rPr>
      </w:pPr>
    </w:p>
    <w:p w:rsidR="008060F8" w:rsidRDefault="008060F8" w:rsidP="008060F8">
      <w:pPr>
        <w:autoSpaceDE w:val="0"/>
        <w:autoSpaceDN w:val="0"/>
        <w:adjustRightInd w:val="0"/>
        <w:spacing w:after="0" w:line="240" w:lineRule="auto"/>
        <w:rPr>
          <w:rFonts w:ascii="ComicSansMS" w:hAnsi="ComicSansMS" w:cs="ComicSansMS"/>
          <w:color w:val="000000"/>
        </w:rPr>
      </w:pPr>
      <w:r w:rsidRPr="00DB0C34">
        <w:rPr>
          <w:rFonts w:ascii="ComicSansMS" w:hAnsi="ComicSansMS" w:cs="ComicSansMS"/>
          <w:color w:val="000000"/>
        </w:rPr>
        <w:t>9. Complete a minimum of 120 credits1 with at least</w:t>
      </w:r>
      <w:r>
        <w:rPr>
          <w:rFonts w:ascii="ComicSansMS" w:hAnsi="ComicSansMS" w:cs="ComicSansMS"/>
          <w:color w:val="000000"/>
        </w:rPr>
        <w:t xml:space="preserve"> a 2.00 grade-point average.</w:t>
      </w:r>
    </w:p>
    <w:p w:rsidR="00813DCA" w:rsidRDefault="00813DCA" w:rsidP="008060F8">
      <w:pPr>
        <w:autoSpaceDE w:val="0"/>
        <w:autoSpaceDN w:val="0"/>
        <w:adjustRightInd w:val="0"/>
        <w:spacing w:after="0" w:line="240" w:lineRule="auto"/>
        <w:rPr>
          <w:rFonts w:ascii="ComicSansMS" w:hAnsi="ComicSansMS" w:cs="ComicSansMS"/>
          <w:color w:val="000000"/>
          <w:sz w:val="13"/>
          <w:szCs w:val="13"/>
        </w:rPr>
      </w:pPr>
    </w:p>
    <w:p w:rsidR="00813DCA" w:rsidRDefault="00813DCA" w:rsidP="008060F8">
      <w:pPr>
        <w:autoSpaceDE w:val="0"/>
        <w:autoSpaceDN w:val="0"/>
        <w:adjustRightInd w:val="0"/>
        <w:spacing w:after="0" w:line="240" w:lineRule="auto"/>
        <w:rPr>
          <w:rFonts w:ascii="ComicSansMS" w:hAnsi="ComicSansMS" w:cs="ComicSansMS"/>
          <w:color w:val="000000"/>
          <w:sz w:val="13"/>
          <w:szCs w:val="13"/>
        </w:rPr>
      </w:pPr>
    </w:p>
    <w:p w:rsidR="00813DCA" w:rsidRDefault="00813DCA" w:rsidP="008060F8">
      <w:pPr>
        <w:autoSpaceDE w:val="0"/>
        <w:autoSpaceDN w:val="0"/>
        <w:adjustRightInd w:val="0"/>
        <w:spacing w:after="0" w:line="240" w:lineRule="auto"/>
        <w:rPr>
          <w:rFonts w:ascii="ComicSansMS" w:hAnsi="ComicSansMS" w:cs="ComicSansMS"/>
          <w:color w:val="000000"/>
          <w:sz w:val="13"/>
          <w:szCs w:val="13"/>
        </w:rPr>
      </w:pPr>
    </w:p>
    <w:p w:rsidR="00813DCA" w:rsidRDefault="00813DCA" w:rsidP="008060F8">
      <w:pPr>
        <w:autoSpaceDE w:val="0"/>
        <w:autoSpaceDN w:val="0"/>
        <w:adjustRightInd w:val="0"/>
        <w:spacing w:after="0" w:line="240" w:lineRule="auto"/>
        <w:rPr>
          <w:rFonts w:ascii="ComicSansMS" w:hAnsi="ComicSansMS" w:cs="ComicSansMS"/>
          <w:color w:val="000000"/>
          <w:sz w:val="13"/>
          <w:szCs w:val="13"/>
        </w:rPr>
      </w:pPr>
    </w:p>
    <w:p w:rsidR="00813DCA" w:rsidRDefault="00813DCA" w:rsidP="008060F8">
      <w:pPr>
        <w:autoSpaceDE w:val="0"/>
        <w:autoSpaceDN w:val="0"/>
        <w:adjustRightInd w:val="0"/>
        <w:spacing w:after="0" w:line="240" w:lineRule="auto"/>
        <w:rPr>
          <w:rFonts w:ascii="ComicSansMS" w:hAnsi="ComicSansMS" w:cs="ComicSansMS"/>
          <w:color w:val="000000"/>
          <w:sz w:val="13"/>
          <w:szCs w:val="13"/>
        </w:rPr>
      </w:pPr>
    </w:p>
    <w:p w:rsidR="00813DCA" w:rsidRDefault="00813DCA" w:rsidP="008060F8">
      <w:pPr>
        <w:autoSpaceDE w:val="0"/>
        <w:autoSpaceDN w:val="0"/>
        <w:adjustRightInd w:val="0"/>
        <w:spacing w:after="0" w:line="240" w:lineRule="auto"/>
        <w:rPr>
          <w:rFonts w:ascii="ComicSansMS" w:hAnsi="ComicSansMS" w:cs="ComicSansMS"/>
          <w:color w:val="000000"/>
          <w:sz w:val="13"/>
          <w:szCs w:val="13"/>
        </w:rPr>
      </w:pPr>
    </w:p>
    <w:p w:rsidR="00813DCA" w:rsidRDefault="00813DCA" w:rsidP="008060F8">
      <w:pPr>
        <w:autoSpaceDE w:val="0"/>
        <w:autoSpaceDN w:val="0"/>
        <w:adjustRightInd w:val="0"/>
        <w:spacing w:after="0" w:line="240" w:lineRule="auto"/>
        <w:rPr>
          <w:rFonts w:ascii="ComicSansMS" w:hAnsi="ComicSansMS" w:cs="ComicSansMS"/>
          <w:color w:val="000000"/>
          <w:sz w:val="13"/>
          <w:szCs w:val="13"/>
        </w:rPr>
      </w:pPr>
    </w:p>
    <w:p w:rsidR="008060F8" w:rsidRDefault="008060F8" w:rsidP="008060F8">
      <w:pPr>
        <w:autoSpaceDE w:val="0"/>
        <w:autoSpaceDN w:val="0"/>
        <w:adjustRightInd w:val="0"/>
        <w:spacing w:after="0" w:line="240" w:lineRule="auto"/>
        <w:rPr>
          <w:rFonts w:ascii="ComicSansMS" w:hAnsi="ComicSansMS" w:cs="ComicSansMS"/>
          <w:color w:val="000000"/>
          <w:sz w:val="20"/>
          <w:szCs w:val="20"/>
        </w:rPr>
      </w:pPr>
      <w:r>
        <w:rPr>
          <w:rFonts w:ascii="ComicSansMS" w:hAnsi="ComicSansMS" w:cs="ComicSansMS"/>
          <w:color w:val="000000"/>
          <w:sz w:val="13"/>
          <w:szCs w:val="13"/>
        </w:rPr>
        <w:t xml:space="preserve">1 </w:t>
      </w:r>
      <w:r>
        <w:rPr>
          <w:rFonts w:ascii="ComicSansMS" w:hAnsi="ComicSansMS" w:cs="ComicSansMS"/>
          <w:color w:val="000000"/>
          <w:sz w:val="20"/>
          <w:szCs w:val="20"/>
        </w:rPr>
        <w:t xml:space="preserve">Remedial-developmental-preparatory courses </w:t>
      </w:r>
      <w:r>
        <w:rPr>
          <w:rFonts w:ascii="ComicSansMS-Bold" w:hAnsi="ComicSansMS-Bold" w:cs="ComicSansMS-Bold"/>
          <w:b/>
          <w:bCs/>
          <w:color w:val="000000"/>
          <w:sz w:val="20"/>
          <w:szCs w:val="20"/>
        </w:rPr>
        <w:t xml:space="preserve">do not </w:t>
      </w:r>
      <w:r>
        <w:rPr>
          <w:rFonts w:ascii="ComicSansMS" w:hAnsi="ComicSansMS" w:cs="ComicSansMS"/>
          <w:color w:val="000000"/>
          <w:sz w:val="20"/>
          <w:szCs w:val="20"/>
        </w:rPr>
        <w:t>count toward the 120 credits required for</w:t>
      </w:r>
    </w:p>
    <w:p w:rsidR="008060F8" w:rsidRDefault="008060F8" w:rsidP="008060F8">
      <w:pPr>
        <w:rPr>
          <w:rFonts w:ascii="ComicSansMS-Bold" w:hAnsi="ComicSansMS-Bold" w:cs="ComicSansMS-Bold"/>
          <w:b/>
          <w:bCs/>
          <w:color w:val="000000"/>
        </w:rPr>
      </w:pPr>
      <w:r>
        <w:rPr>
          <w:rFonts w:ascii="ComicSansMS" w:hAnsi="ComicSansMS" w:cs="ComicSansMS"/>
          <w:color w:val="000000"/>
          <w:sz w:val="20"/>
          <w:szCs w:val="20"/>
        </w:rPr>
        <w:t>graduation.</w:t>
      </w:r>
      <w:r>
        <w:rPr>
          <w:rFonts w:ascii="ComicSansMS-Bold" w:hAnsi="ComicSansMS-Bold" w:cs="ComicSansMS-Bold"/>
          <w:b/>
          <w:bCs/>
          <w:color w:val="000000"/>
        </w:rPr>
        <w:br w:type="page"/>
      </w:r>
    </w:p>
    <w:p w:rsidR="00085079" w:rsidRDefault="00085079" w:rsidP="00085079">
      <w:pPr>
        <w:autoSpaceDE w:val="0"/>
        <w:autoSpaceDN w:val="0"/>
        <w:adjustRightInd w:val="0"/>
        <w:spacing w:after="0" w:line="240" w:lineRule="auto"/>
        <w:jc w:val="center"/>
        <w:rPr>
          <w:rFonts w:ascii="ComicSansMS-Bold" w:hAnsi="ComicSansMS-Bold" w:cs="ComicSansMS-Bold"/>
          <w:b/>
          <w:bCs/>
          <w:color w:val="000000"/>
        </w:rPr>
      </w:pPr>
      <w:r>
        <w:rPr>
          <w:rFonts w:ascii="ComicSansMS-Bold" w:hAnsi="ComicSansMS-Bold" w:cs="ComicSansMS-Bold"/>
          <w:b/>
          <w:bCs/>
          <w:color w:val="000000"/>
        </w:rPr>
        <w:lastRenderedPageBreak/>
        <w:t>ENVIRONMENTAL STUDIES AND AGRISCIENCE (ESA) DEGREE REQUIREMENTS</w:t>
      </w:r>
    </w:p>
    <w:p w:rsidR="00085079" w:rsidRDefault="00085079" w:rsidP="00085079">
      <w:pPr>
        <w:autoSpaceDE w:val="0"/>
        <w:autoSpaceDN w:val="0"/>
        <w:adjustRightInd w:val="0"/>
        <w:spacing w:after="0" w:line="240" w:lineRule="auto"/>
        <w:jc w:val="center"/>
        <w:rPr>
          <w:rFonts w:ascii="ComicSansMS" w:hAnsi="ComicSansMS" w:cs="ComicSansMS"/>
          <w:color w:val="000000"/>
        </w:rPr>
      </w:pPr>
      <w:r>
        <w:rPr>
          <w:rFonts w:ascii="ComicSansMS" w:hAnsi="ComicSansMS" w:cs="ComicSansMS"/>
          <w:color w:val="000000"/>
        </w:rPr>
        <w:t>(Revised May 2008)</w:t>
      </w:r>
    </w:p>
    <w:p w:rsidR="00085079" w:rsidRDefault="00085079" w:rsidP="00085079">
      <w:pPr>
        <w:autoSpaceDE w:val="0"/>
        <w:autoSpaceDN w:val="0"/>
        <w:adjustRightInd w:val="0"/>
        <w:spacing w:after="0" w:line="240" w:lineRule="auto"/>
        <w:jc w:val="center"/>
        <w:rPr>
          <w:rFonts w:ascii="ComicSansMS" w:hAnsi="ComicSansMS" w:cs="ComicSansMS"/>
          <w:color w:val="000000"/>
        </w:rPr>
      </w:pPr>
    </w:p>
    <w:p w:rsidR="00085079" w:rsidRDefault="00085079" w:rsidP="00085079">
      <w:pPr>
        <w:autoSpaceDE w:val="0"/>
        <w:autoSpaceDN w:val="0"/>
        <w:adjustRightInd w:val="0"/>
        <w:spacing w:after="0" w:line="240" w:lineRule="auto"/>
        <w:jc w:val="center"/>
        <w:rPr>
          <w:rFonts w:ascii="ComicSansMS" w:hAnsi="ComicSansMS" w:cs="ComicSansMS"/>
          <w:color w:val="000000"/>
        </w:rPr>
      </w:pP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UNIVERSITY REQUIREMENTS</w:t>
      </w:r>
      <w:r>
        <w:rPr>
          <w:rFonts w:ascii="ComicSansMS" w:hAnsi="ComicSansMS" w:cs="ComicSansMS"/>
          <w:color w:val="000000"/>
        </w:rPr>
        <w:t xml:space="preserve">: See </w:t>
      </w:r>
      <w:r>
        <w:rPr>
          <w:rFonts w:ascii="ComicSansMS-Bold" w:hAnsi="ComicSansMS-Bold" w:cs="ComicSansMS-Bold"/>
          <w:b/>
          <w:bCs/>
          <w:color w:val="000000"/>
        </w:rPr>
        <w:t xml:space="preserve">MSU Academic Programs </w:t>
      </w:r>
      <w:r>
        <w:rPr>
          <w:rFonts w:ascii="ComicSansMS" w:hAnsi="ComicSansMS" w:cs="ComicSansMS"/>
          <w:color w:val="000000"/>
        </w:rPr>
        <w:t>catalog</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w:t>
      </w:r>
      <w:hyperlink r:id="rId12" w:history="1">
        <w:r w:rsidR="00E722FA" w:rsidRPr="00BF0A17">
          <w:rPr>
            <w:rStyle w:val="Hyperlink"/>
            <w:rFonts w:ascii="ComicSansMS" w:hAnsi="ComicSansMS" w:cs="ComicSansMS"/>
          </w:rPr>
          <w:t>http://www.reg.msu.edu/UCC/AcademicPrograms.asp</w:t>
        </w:r>
      </w:hyperlink>
      <w:r>
        <w:rPr>
          <w:rFonts w:ascii="ComicSansMS" w:hAnsi="ComicSansMS" w:cs="ComicSansMS"/>
          <w:color w:val="000000"/>
        </w:rPr>
        <w:t>)</w:t>
      </w:r>
    </w:p>
    <w:p w:rsidR="00085079" w:rsidRDefault="00085079" w:rsidP="00085079">
      <w:pPr>
        <w:autoSpaceDE w:val="0"/>
        <w:autoSpaceDN w:val="0"/>
        <w:adjustRightInd w:val="0"/>
        <w:spacing w:after="0" w:line="240" w:lineRule="auto"/>
        <w:rPr>
          <w:rFonts w:ascii="ComicSansMS" w:hAnsi="ComicSansMS" w:cs="ComicSansMS"/>
          <w:color w:val="000000"/>
        </w:rPr>
      </w:pPr>
    </w:p>
    <w:p w:rsidR="00085079" w:rsidRDefault="00085079" w:rsidP="00085079">
      <w:pPr>
        <w:autoSpaceDE w:val="0"/>
        <w:autoSpaceDN w:val="0"/>
        <w:adjustRightInd w:val="0"/>
        <w:spacing w:after="0" w:line="240" w:lineRule="auto"/>
        <w:rPr>
          <w:rFonts w:ascii="ComicSansMS" w:hAnsi="ComicSansMS" w:cs="ComicSansMS"/>
          <w:color w:val="000000"/>
          <w:sz w:val="14"/>
          <w:szCs w:val="14"/>
        </w:rPr>
      </w:pPr>
      <w:r>
        <w:rPr>
          <w:rFonts w:ascii="Wingdings-Regular" w:hAnsi="Wingdings-Regular" w:cs="Wingdings-Regular"/>
          <w:color w:val="000000"/>
        </w:rPr>
        <w:t xml:space="preserve"> </w:t>
      </w:r>
      <w:r>
        <w:rPr>
          <w:rFonts w:ascii="ComicSansMS" w:hAnsi="ComicSansMS" w:cs="ComicSansMS"/>
          <w:color w:val="000000"/>
        </w:rPr>
        <w:t>Minimum number of credits required: 120 credits</w:t>
      </w:r>
      <w:r>
        <w:rPr>
          <w:rFonts w:ascii="ComicSansMS" w:hAnsi="ComicSansMS" w:cs="ComicSansMS"/>
          <w:color w:val="000000"/>
          <w:sz w:val="14"/>
          <w:szCs w:val="14"/>
        </w:rPr>
        <w:t>1</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Wingdings-Regular" w:hAnsi="Wingdings-Regular" w:cs="Wingdings-Regular"/>
          <w:color w:val="000000"/>
        </w:rPr>
        <w:t xml:space="preserve"> </w:t>
      </w:r>
      <w:r>
        <w:rPr>
          <w:rFonts w:ascii="ComicSansMS" w:hAnsi="ComicSansMS" w:cs="ComicSansMS"/>
          <w:color w:val="000000"/>
        </w:rPr>
        <w:t>Minimum cumulative grade point average: 2.00</w:t>
      </w:r>
    </w:p>
    <w:p w:rsidR="00085079" w:rsidRDefault="00085079" w:rsidP="00085079">
      <w:pPr>
        <w:autoSpaceDE w:val="0"/>
        <w:autoSpaceDN w:val="0"/>
        <w:adjustRightInd w:val="0"/>
        <w:spacing w:after="0" w:line="240" w:lineRule="auto"/>
        <w:rPr>
          <w:rFonts w:ascii="ComicSansMS-Bold" w:hAnsi="ComicSansMS-Bold" w:cs="ComicSansMS-Bold"/>
          <w:b/>
          <w:bCs/>
          <w:color w:val="000000"/>
        </w:rPr>
      </w:pPr>
    </w:p>
    <w:p w:rsidR="00085079" w:rsidRDefault="00085079" w:rsidP="00085079">
      <w:pPr>
        <w:autoSpaceDE w:val="0"/>
        <w:autoSpaceDN w:val="0"/>
        <w:adjustRightInd w:val="0"/>
        <w:spacing w:after="0" w:line="240" w:lineRule="auto"/>
        <w:rPr>
          <w:rFonts w:ascii="ComicSansMS" w:hAnsi="ComicSansMS" w:cs="ComicSansMS"/>
          <w:color w:val="000000"/>
        </w:rPr>
      </w:pPr>
      <w:r w:rsidRPr="00085079">
        <w:rPr>
          <w:rFonts w:ascii="ComicSansMS-Bold" w:hAnsi="ComicSansMS-Bold" w:cs="ComicSansMS-Bold"/>
          <w:b/>
          <w:bCs/>
          <w:color w:val="000000"/>
          <w:u w:val="single"/>
        </w:rPr>
        <w:t>WRITING REQUIREMENT</w:t>
      </w:r>
      <w:r>
        <w:rPr>
          <w:rFonts w:ascii="ComicSansMS" w:hAnsi="ComicSansMS" w:cs="ComicSansMS"/>
          <w:color w:val="000000"/>
        </w:rPr>
        <w:t>:</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Tier I: WRA 110 – 195H (4 cr.)</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Tier II: Satisfied by completing ESA 401or ESA 413 or ESA 420</w:t>
      </w:r>
    </w:p>
    <w:p w:rsidR="00085079" w:rsidRDefault="00085079" w:rsidP="00085079">
      <w:pPr>
        <w:autoSpaceDE w:val="0"/>
        <w:autoSpaceDN w:val="0"/>
        <w:adjustRightInd w:val="0"/>
        <w:spacing w:after="0" w:line="240" w:lineRule="auto"/>
        <w:rPr>
          <w:rFonts w:ascii="ComicSansMS" w:hAnsi="ComicSansMS" w:cs="ComicSansMS"/>
          <w:color w:val="000000"/>
        </w:rPr>
      </w:pPr>
    </w:p>
    <w:p w:rsidR="00085079" w:rsidRDefault="00085079" w:rsidP="00085079">
      <w:pPr>
        <w:autoSpaceDE w:val="0"/>
        <w:autoSpaceDN w:val="0"/>
        <w:adjustRightInd w:val="0"/>
        <w:spacing w:after="0" w:line="240" w:lineRule="auto"/>
        <w:rPr>
          <w:rFonts w:ascii="ComicSansMS" w:hAnsi="ComicSansMS" w:cs="ComicSansMS"/>
          <w:color w:val="000000"/>
        </w:rPr>
      </w:pPr>
      <w:r w:rsidRPr="00085079">
        <w:rPr>
          <w:rFonts w:ascii="ComicSansMS-Bold" w:hAnsi="ComicSansMS-Bold" w:cs="ComicSansMS-Bold"/>
          <w:b/>
          <w:bCs/>
          <w:color w:val="000000"/>
          <w:u w:val="single"/>
        </w:rPr>
        <w:t>INTEGRATIVE STUDIES REQUIREMENT</w:t>
      </w:r>
      <w:r>
        <w:rPr>
          <w:rFonts w:ascii="ComicSansMS" w:hAnsi="ComicSansMS" w:cs="ComicSansMS"/>
          <w:color w:val="000000"/>
        </w:rPr>
        <w:t>: (24 cr.)</w:t>
      </w:r>
    </w:p>
    <w:p w:rsidR="00085079" w:rsidRDefault="00085079" w:rsidP="00085079">
      <w:pPr>
        <w:autoSpaceDE w:val="0"/>
        <w:autoSpaceDN w:val="0"/>
        <w:adjustRightInd w:val="0"/>
        <w:spacing w:after="0" w:line="240" w:lineRule="auto"/>
        <w:rPr>
          <w:rFonts w:ascii="SymbolMT" w:hAnsi="SymbolMT" w:cs="SymbolMT"/>
          <w:color w:val="000000"/>
        </w:rPr>
      </w:pP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Bold" w:hAnsi="ComicSansMS-Bold" w:cs="ComicSansMS-Bold"/>
          <w:b/>
          <w:bCs/>
          <w:color w:val="000000"/>
        </w:rPr>
        <w:t xml:space="preserve">Arts &amp; Humanities </w:t>
      </w:r>
      <w:r>
        <w:rPr>
          <w:rFonts w:ascii="ComicSansMS" w:hAnsi="ComicSansMS" w:cs="ComicSansMS"/>
          <w:color w:val="000000"/>
        </w:rPr>
        <w:t>(8 cr.)</w:t>
      </w:r>
    </w:p>
    <w:p w:rsidR="00085079" w:rsidRDefault="00085079" w:rsidP="00085079">
      <w:pPr>
        <w:autoSpaceDE w:val="0"/>
        <w:autoSpaceDN w:val="0"/>
        <w:adjustRightInd w:val="0"/>
        <w:spacing w:after="0" w:line="240" w:lineRule="auto"/>
        <w:rPr>
          <w:rFonts w:ascii="ComicSansMS" w:hAnsi="ComicSansMS" w:cs="ComicSansMS"/>
          <w:color w:val="000000"/>
        </w:rPr>
      </w:pP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(A) complete one IAH course numbered below 211 (4 cr.)</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(B) complete one IAH course numbered 211 or higher (4 cr.).</w:t>
      </w:r>
    </w:p>
    <w:p w:rsidR="00085079" w:rsidRDefault="00085079" w:rsidP="00085079">
      <w:pPr>
        <w:autoSpaceDE w:val="0"/>
        <w:autoSpaceDN w:val="0"/>
        <w:adjustRightInd w:val="0"/>
        <w:spacing w:after="0" w:line="240" w:lineRule="auto"/>
        <w:rPr>
          <w:rFonts w:ascii="ComicSansMS" w:hAnsi="ComicSansMS" w:cs="ComicSansMS"/>
          <w:color w:val="000000"/>
        </w:rPr>
      </w:pP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Bold" w:hAnsi="ComicSansMS-Bold" w:cs="ComicSansMS-Bold"/>
          <w:b/>
          <w:bCs/>
          <w:color w:val="000000"/>
        </w:rPr>
        <w:t xml:space="preserve">Social Science </w:t>
      </w:r>
      <w:r>
        <w:rPr>
          <w:rFonts w:ascii="ComicSansMS" w:hAnsi="ComicSansMS" w:cs="ComicSansMS"/>
          <w:color w:val="000000"/>
        </w:rPr>
        <w:t>(8 cr.)</w:t>
      </w:r>
    </w:p>
    <w:p w:rsidR="00085079" w:rsidRDefault="00085079" w:rsidP="00085079">
      <w:pPr>
        <w:autoSpaceDE w:val="0"/>
        <w:autoSpaceDN w:val="0"/>
        <w:adjustRightInd w:val="0"/>
        <w:spacing w:after="0" w:line="240" w:lineRule="auto"/>
        <w:rPr>
          <w:rFonts w:ascii="SymbolMT" w:hAnsi="SymbolMT" w:cs="SymbolMT"/>
          <w:color w:val="000000"/>
        </w:rPr>
      </w:pP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complete one 200-level ISS course (4 cr.)</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complete one 300-level ISS course (4 cr.).</w:t>
      </w:r>
    </w:p>
    <w:p w:rsidR="00085079" w:rsidRDefault="00085079" w:rsidP="00085079">
      <w:pPr>
        <w:autoSpaceDE w:val="0"/>
        <w:autoSpaceDN w:val="0"/>
        <w:adjustRightInd w:val="0"/>
        <w:spacing w:after="0" w:line="240" w:lineRule="auto"/>
        <w:rPr>
          <w:rFonts w:ascii="SymbolMT" w:hAnsi="SymbolMT" w:cs="SymbolMT"/>
          <w:color w:val="000000"/>
        </w:rPr>
      </w:pPr>
    </w:p>
    <w:p w:rsidR="00085079" w:rsidRDefault="00085079" w:rsidP="00085079">
      <w:pPr>
        <w:autoSpaceDE w:val="0"/>
        <w:autoSpaceDN w:val="0"/>
        <w:adjustRightInd w:val="0"/>
        <w:spacing w:after="0" w:line="240" w:lineRule="auto"/>
        <w:rPr>
          <w:rFonts w:ascii="ComicSansMS" w:hAnsi="ComicSansMS" w:cs="ComicSansMS"/>
          <w:color w:val="000000"/>
          <w:sz w:val="23"/>
          <w:szCs w:val="23"/>
        </w:rPr>
      </w:pPr>
      <w:r>
        <w:rPr>
          <w:rFonts w:ascii="SymbolMT" w:hAnsi="SymbolMT" w:cs="SymbolMT"/>
          <w:color w:val="000000"/>
        </w:rPr>
        <w:t xml:space="preserve">• </w:t>
      </w:r>
      <w:r>
        <w:rPr>
          <w:rFonts w:ascii="ComicSansMS-Bold" w:hAnsi="ComicSansMS-Bold" w:cs="ComicSansMS-Bold"/>
          <w:b/>
          <w:bCs/>
          <w:color w:val="000000"/>
        </w:rPr>
        <w:t xml:space="preserve">Biological &amp; Physical Sciences </w:t>
      </w:r>
      <w:r>
        <w:rPr>
          <w:rFonts w:ascii="ComicSansMS" w:hAnsi="ComicSansMS" w:cs="ComicSansMS"/>
          <w:color w:val="000000"/>
        </w:rPr>
        <w:t xml:space="preserve">(8 cr.) </w:t>
      </w:r>
      <w:r>
        <w:rPr>
          <w:rFonts w:ascii="ComicSansMS" w:hAnsi="ComicSansMS" w:cs="ComicSansMS"/>
          <w:color w:val="000000"/>
          <w:sz w:val="23"/>
          <w:szCs w:val="23"/>
        </w:rPr>
        <w:t>[alternative track]</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Satisfied by completing BS 110 (4 cr.), CEM 141 (4 cr.) and ZOL 355L (1 cr.).</w:t>
      </w:r>
    </w:p>
    <w:p w:rsidR="00085079" w:rsidRDefault="00085079" w:rsidP="00085079">
      <w:pPr>
        <w:autoSpaceDE w:val="0"/>
        <w:autoSpaceDN w:val="0"/>
        <w:adjustRightInd w:val="0"/>
        <w:spacing w:after="0" w:line="240" w:lineRule="auto"/>
        <w:rPr>
          <w:rFonts w:ascii="SymbolMT" w:hAnsi="SymbolMT" w:cs="SymbolMT"/>
          <w:color w:val="000000"/>
        </w:rPr>
      </w:pPr>
    </w:p>
    <w:p w:rsidR="00085079" w:rsidRDefault="00085079" w:rsidP="00085079">
      <w:pPr>
        <w:autoSpaceDE w:val="0"/>
        <w:autoSpaceDN w:val="0"/>
        <w:adjustRightInd w:val="0"/>
        <w:spacing w:after="0" w:line="240" w:lineRule="auto"/>
        <w:rPr>
          <w:rFonts w:ascii="ComicSansMS-Bold" w:hAnsi="ComicSansMS-Bold" w:cs="ComicSansMS-Bold"/>
          <w:b/>
          <w:bCs/>
          <w:color w:val="000000"/>
        </w:rPr>
      </w:pPr>
      <w:r>
        <w:rPr>
          <w:rFonts w:ascii="SymbolMT" w:hAnsi="SymbolMT" w:cs="SymbolMT"/>
          <w:color w:val="000000"/>
        </w:rPr>
        <w:t xml:space="preserve">• </w:t>
      </w:r>
      <w:r>
        <w:rPr>
          <w:rFonts w:ascii="ComicSansMS-Bold" w:hAnsi="ComicSansMS-Bold" w:cs="ComicSansMS-Bold"/>
          <w:b/>
          <w:bCs/>
          <w:color w:val="000000"/>
        </w:rPr>
        <w:t>Diversity</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Must complete at least one “N” or “I” diversity designated course as part of the</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Integrative Studies program.</w:t>
      </w:r>
    </w:p>
    <w:p w:rsidR="00085079" w:rsidRDefault="00085079" w:rsidP="00085079">
      <w:pPr>
        <w:autoSpaceDE w:val="0"/>
        <w:autoSpaceDN w:val="0"/>
        <w:adjustRightInd w:val="0"/>
        <w:spacing w:after="0" w:line="240" w:lineRule="auto"/>
        <w:rPr>
          <w:rFonts w:ascii="ComicSansMS-Bold" w:hAnsi="ComicSansMS-Bold" w:cs="ComicSansMS-Bold"/>
          <w:b/>
          <w:bCs/>
          <w:color w:val="000000"/>
        </w:rPr>
      </w:pPr>
    </w:p>
    <w:p w:rsidR="00085079" w:rsidRDefault="00085079" w:rsidP="00085079">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COLLEGE OF AGRICULTURE AND NATURAL RESOURCES REQUIREMENTS:</w:t>
      </w:r>
    </w:p>
    <w:p w:rsidR="00085079" w:rsidRDefault="00085079" w:rsidP="00085079">
      <w:pPr>
        <w:autoSpaceDE w:val="0"/>
        <w:autoSpaceDN w:val="0"/>
        <w:adjustRightInd w:val="0"/>
        <w:spacing w:after="0" w:line="240" w:lineRule="auto"/>
        <w:rPr>
          <w:rFonts w:ascii="SymbolMT" w:hAnsi="SymbolMT" w:cs="SymbolMT"/>
          <w:color w:val="000000"/>
        </w:rPr>
      </w:pP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Complete MTH 103 (College Algebra - 3 cr.) and 114 (Trigonometry - 3 cr.) OR MTH</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116 (College Algebra and Trigonometry - 5 cr.). Also satisfied by placing into a</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calculus course (MTH 124 or MTH 132) based on a MSU math placement test.</w:t>
      </w:r>
    </w:p>
    <w:p w:rsidR="00085079" w:rsidRDefault="00085079" w:rsidP="00085079">
      <w:pPr>
        <w:autoSpaceDE w:val="0"/>
        <w:autoSpaceDN w:val="0"/>
        <w:adjustRightInd w:val="0"/>
        <w:spacing w:after="0" w:line="240" w:lineRule="auto"/>
        <w:rPr>
          <w:rFonts w:ascii="SymbolMT" w:hAnsi="SymbolMT" w:cs="SymbolMT"/>
          <w:color w:val="000000"/>
        </w:rPr>
      </w:pP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EC 201 or EC 202 - Introduction to Micro or Macro Economics (3 cr.)</w:t>
      </w:r>
    </w:p>
    <w:p w:rsidR="00085079" w:rsidRDefault="00085079" w:rsidP="00085079">
      <w:pPr>
        <w:autoSpaceDE w:val="0"/>
        <w:autoSpaceDN w:val="0"/>
        <w:adjustRightInd w:val="0"/>
        <w:spacing w:after="0" w:line="240" w:lineRule="auto"/>
        <w:rPr>
          <w:rFonts w:ascii="SymbolMT" w:hAnsi="SymbolMT" w:cs="SymbolMT"/>
          <w:color w:val="000000"/>
        </w:rPr>
      </w:pPr>
    </w:p>
    <w:p w:rsidR="00085079" w:rsidRDefault="00085079" w:rsidP="00085079">
      <w:pPr>
        <w:autoSpaceDE w:val="0"/>
        <w:autoSpaceDN w:val="0"/>
        <w:adjustRightInd w:val="0"/>
        <w:spacing w:after="0" w:line="240" w:lineRule="auto"/>
        <w:rPr>
          <w:rFonts w:ascii="ComicSansMS" w:hAnsi="ComicSansMS" w:cs="ComicSansMS"/>
          <w:color w:val="000000"/>
          <w:sz w:val="20"/>
          <w:szCs w:val="20"/>
        </w:rPr>
      </w:pPr>
      <w:r>
        <w:rPr>
          <w:rFonts w:ascii="ComicSansMS" w:hAnsi="ComicSansMS" w:cs="ComicSansMS"/>
          <w:color w:val="000000"/>
          <w:sz w:val="13"/>
          <w:szCs w:val="13"/>
        </w:rPr>
        <w:t xml:space="preserve">1 </w:t>
      </w:r>
      <w:r>
        <w:rPr>
          <w:rFonts w:ascii="ComicSansMS" w:hAnsi="ComicSansMS" w:cs="ComicSansMS"/>
          <w:color w:val="000000"/>
          <w:sz w:val="20"/>
          <w:szCs w:val="20"/>
        </w:rPr>
        <w:t xml:space="preserve">Remedial-developmental-preparatory courses </w:t>
      </w:r>
      <w:r>
        <w:rPr>
          <w:rFonts w:ascii="ComicSansMS-Bold" w:hAnsi="ComicSansMS-Bold" w:cs="ComicSansMS-Bold"/>
          <w:b/>
          <w:bCs/>
          <w:color w:val="000000"/>
          <w:sz w:val="20"/>
          <w:szCs w:val="20"/>
        </w:rPr>
        <w:t xml:space="preserve">do not </w:t>
      </w:r>
      <w:r>
        <w:rPr>
          <w:rFonts w:ascii="ComicSansMS" w:hAnsi="ComicSansMS" w:cs="ComicSansMS"/>
          <w:color w:val="000000"/>
          <w:sz w:val="20"/>
          <w:szCs w:val="20"/>
        </w:rPr>
        <w:t>count toward the 120 credits required for graduation.</w:t>
      </w:r>
    </w:p>
    <w:p w:rsidR="00085079" w:rsidRDefault="00085079" w:rsidP="00085079">
      <w:pPr>
        <w:autoSpaceDE w:val="0"/>
        <w:autoSpaceDN w:val="0"/>
        <w:adjustRightInd w:val="0"/>
        <w:spacing w:after="0" w:line="240" w:lineRule="auto"/>
        <w:rPr>
          <w:rFonts w:ascii="ComicSansMS-Bold" w:hAnsi="ComicSansMS-Bold" w:cs="ComicSansMS-Bold"/>
          <w:b/>
          <w:bCs/>
          <w:color w:val="000000"/>
        </w:rPr>
      </w:pPr>
    </w:p>
    <w:p w:rsidR="00E722FA" w:rsidRDefault="00E722FA" w:rsidP="00085079">
      <w:pPr>
        <w:autoSpaceDE w:val="0"/>
        <w:autoSpaceDN w:val="0"/>
        <w:adjustRightInd w:val="0"/>
        <w:spacing w:after="0" w:line="240" w:lineRule="auto"/>
        <w:rPr>
          <w:rFonts w:ascii="ComicSansMS-Bold" w:hAnsi="ComicSansMS-Bold" w:cs="ComicSansMS-Bold"/>
          <w:b/>
          <w:bCs/>
          <w:color w:val="000000"/>
        </w:rPr>
      </w:pPr>
    </w:p>
    <w:p w:rsidR="00E722FA" w:rsidRDefault="00E722FA" w:rsidP="00085079">
      <w:pPr>
        <w:autoSpaceDE w:val="0"/>
        <w:autoSpaceDN w:val="0"/>
        <w:adjustRightInd w:val="0"/>
        <w:spacing w:after="0" w:line="240" w:lineRule="auto"/>
        <w:rPr>
          <w:rFonts w:ascii="ComicSansMS-Bold" w:hAnsi="ComicSansMS-Bold" w:cs="ComicSansMS-Bold"/>
          <w:b/>
          <w:bCs/>
          <w:color w:val="000000"/>
        </w:rPr>
      </w:pPr>
    </w:p>
    <w:p w:rsidR="00E722FA" w:rsidRDefault="00E722FA" w:rsidP="00085079">
      <w:pPr>
        <w:autoSpaceDE w:val="0"/>
        <w:autoSpaceDN w:val="0"/>
        <w:adjustRightInd w:val="0"/>
        <w:spacing w:after="0" w:line="240" w:lineRule="auto"/>
        <w:rPr>
          <w:rFonts w:ascii="ComicSansMS-Bold" w:hAnsi="ComicSansMS-Bold" w:cs="ComicSansMS-Bold"/>
          <w:b/>
          <w:bCs/>
          <w:color w:val="000000"/>
        </w:rPr>
      </w:pPr>
    </w:p>
    <w:p w:rsidR="00E722FA" w:rsidRDefault="00E722FA" w:rsidP="00085079">
      <w:pPr>
        <w:autoSpaceDE w:val="0"/>
        <w:autoSpaceDN w:val="0"/>
        <w:adjustRightInd w:val="0"/>
        <w:spacing w:after="0" w:line="240" w:lineRule="auto"/>
        <w:rPr>
          <w:rFonts w:ascii="ComicSansMS-Bold" w:hAnsi="ComicSansMS-Bold" w:cs="ComicSansMS-Bold"/>
          <w:b/>
          <w:bCs/>
          <w:color w:val="000000"/>
        </w:rPr>
      </w:pPr>
    </w:p>
    <w:p w:rsidR="00E722FA" w:rsidRDefault="00E722FA" w:rsidP="00085079">
      <w:pPr>
        <w:autoSpaceDE w:val="0"/>
        <w:autoSpaceDN w:val="0"/>
        <w:adjustRightInd w:val="0"/>
        <w:spacing w:after="0" w:line="240" w:lineRule="auto"/>
        <w:rPr>
          <w:rFonts w:ascii="ComicSansMS-Bold" w:hAnsi="ComicSansMS-Bold" w:cs="ComicSansMS-Bold"/>
          <w:b/>
          <w:bCs/>
          <w:color w:val="000000"/>
        </w:rPr>
      </w:pPr>
    </w:p>
    <w:p w:rsidR="00E722FA" w:rsidRDefault="00E722FA" w:rsidP="00085079">
      <w:pPr>
        <w:autoSpaceDE w:val="0"/>
        <w:autoSpaceDN w:val="0"/>
        <w:adjustRightInd w:val="0"/>
        <w:spacing w:after="0" w:line="240" w:lineRule="auto"/>
        <w:rPr>
          <w:rFonts w:ascii="ComicSansMS-Bold" w:hAnsi="ComicSansMS-Bold" w:cs="ComicSansMS-Bold"/>
          <w:b/>
          <w:bCs/>
          <w:color w:val="000000"/>
        </w:rPr>
      </w:pPr>
    </w:p>
    <w:p w:rsidR="00E722FA" w:rsidRDefault="00E722FA" w:rsidP="00085079">
      <w:pPr>
        <w:autoSpaceDE w:val="0"/>
        <w:autoSpaceDN w:val="0"/>
        <w:adjustRightInd w:val="0"/>
        <w:spacing w:after="0" w:line="240" w:lineRule="auto"/>
        <w:rPr>
          <w:rFonts w:ascii="ComicSansMS-Bold" w:hAnsi="ComicSansMS-Bold" w:cs="ComicSansMS-Bold"/>
          <w:b/>
          <w:bCs/>
          <w:color w:val="000000"/>
        </w:rPr>
      </w:pPr>
    </w:p>
    <w:p w:rsidR="00085079" w:rsidRDefault="00085079" w:rsidP="00085079">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lastRenderedPageBreak/>
        <w:t>ESA MAJOR REQUIREMENTS:</w:t>
      </w:r>
    </w:p>
    <w:p w:rsidR="00085079" w:rsidRDefault="00085079" w:rsidP="00085079">
      <w:pPr>
        <w:autoSpaceDE w:val="0"/>
        <w:autoSpaceDN w:val="0"/>
        <w:adjustRightInd w:val="0"/>
        <w:spacing w:after="0" w:line="240" w:lineRule="auto"/>
        <w:rPr>
          <w:rFonts w:ascii="ComicSansMS-Bold" w:hAnsi="ComicSansMS-Bold" w:cs="ComicSansMS-Bold"/>
          <w:b/>
          <w:bCs/>
          <w:color w:val="000000"/>
        </w:rPr>
      </w:pPr>
    </w:p>
    <w:p w:rsidR="00085079" w:rsidRDefault="00085079" w:rsidP="00085079">
      <w:pPr>
        <w:autoSpaceDE w:val="0"/>
        <w:autoSpaceDN w:val="0"/>
        <w:adjustRightInd w:val="0"/>
        <w:spacing w:after="0" w:line="240" w:lineRule="auto"/>
        <w:rPr>
          <w:rFonts w:ascii="ComicSansMS-Bold" w:hAnsi="ComicSansMS-Bold" w:cs="ComicSansMS-Bold"/>
          <w:b/>
          <w:bCs/>
          <w:color w:val="000000"/>
        </w:rPr>
      </w:pPr>
      <w:r w:rsidRPr="00085079">
        <w:rPr>
          <w:rFonts w:ascii="ComicSansMS-Bold" w:hAnsi="ComicSansMS-Bold" w:cs="ComicSansMS-Bold"/>
          <w:b/>
          <w:bCs/>
          <w:color w:val="000000"/>
          <w:u w:val="single"/>
        </w:rPr>
        <w:t>CORE COURSES</w:t>
      </w:r>
      <w:r>
        <w:rPr>
          <w:rFonts w:ascii="ComicSansMS" w:hAnsi="ComicSansMS" w:cs="ComicSansMS"/>
          <w:color w:val="000000"/>
        </w:rPr>
        <w:t xml:space="preserve">: </w:t>
      </w:r>
      <w:r w:rsidRPr="00D762C0">
        <w:rPr>
          <w:rFonts w:ascii="ComicSansMS" w:hAnsi="ComicSansMS" w:cs="ComicSansMS"/>
          <w:b/>
          <w:color w:val="000000"/>
        </w:rPr>
        <w:t>Complete ALL of the following courses</w:t>
      </w:r>
      <w:r>
        <w:rPr>
          <w:rFonts w:ascii="ComicSansMS" w:hAnsi="ComicSansMS" w:cs="ComicSansMS"/>
          <w:color w:val="000000"/>
        </w:rPr>
        <w:t xml:space="preserve">: </w:t>
      </w:r>
      <w:r>
        <w:rPr>
          <w:rFonts w:ascii="ComicSansMS-Bold" w:hAnsi="ComicSansMS-Bold" w:cs="ComicSansMS-Bold"/>
          <w:b/>
          <w:bCs/>
          <w:color w:val="000000"/>
        </w:rPr>
        <w:t>(</w:t>
      </w:r>
      <w:r w:rsidR="001A3308">
        <w:rPr>
          <w:rFonts w:ascii="ComicSansMS-Bold" w:hAnsi="ComicSansMS-Bold" w:cs="ComicSansMS-Bold"/>
          <w:b/>
          <w:bCs/>
          <w:color w:val="000000"/>
        </w:rPr>
        <w:t xml:space="preserve">16 </w:t>
      </w:r>
      <w:r>
        <w:rPr>
          <w:rFonts w:ascii="ComicSansMS-Bold" w:hAnsi="ComicSansMS-Bold" w:cs="ComicSansMS-Bold"/>
          <w:b/>
          <w:bCs/>
          <w:color w:val="000000"/>
        </w:rPr>
        <w:t>credits)</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B546BF">
        <w:rPr>
          <w:rFonts w:ascii="ComicSansMS" w:hAnsi="ComicSansMS" w:cs="ComicSansMS"/>
          <w:color w:val="000000"/>
        </w:rPr>
        <w:t xml:space="preserve">ACR </w:t>
      </w:r>
      <w:r w:rsidR="00653FBA">
        <w:rPr>
          <w:rFonts w:ascii="ComicSansMS" w:hAnsi="ComicSansMS" w:cs="ComicSansMS"/>
          <w:color w:val="000000"/>
        </w:rPr>
        <w:t>202 Problem</w:t>
      </w:r>
      <w:r w:rsidR="00B546BF">
        <w:rPr>
          <w:rFonts w:ascii="ComicSansMS" w:hAnsi="ComicSansMS" w:cs="ComicSansMS"/>
          <w:color w:val="000000"/>
        </w:rPr>
        <w:t xml:space="preserve"> Solving in Community, Agriculture, and Environmental Systems</w:t>
      </w:r>
      <w:r w:rsidR="00B546BF">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B546BF">
        <w:rPr>
          <w:rFonts w:ascii="ComicSansMS" w:hAnsi="ComicSansMS" w:cs="ComicSansMS"/>
          <w:color w:val="000000"/>
        </w:rPr>
        <w:t>ACR 205 Agriculture and Natural Resources Communication Theory and Practice</w:t>
      </w:r>
      <w:r w:rsidR="00B546BF">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B546BF">
        <w:rPr>
          <w:rFonts w:ascii="SymbolMT" w:hAnsi="SymbolMT" w:cs="SymbolMT"/>
          <w:color w:val="000000"/>
        </w:rPr>
        <w:t>ACR 492 Senior Seminar</w:t>
      </w:r>
      <w:r w:rsidR="00B546BF">
        <w:rPr>
          <w:rFonts w:ascii="SymbolMT" w:hAnsi="SymbolMT" w:cs="SymbolMT"/>
          <w:color w:val="000000"/>
        </w:rPr>
        <w:tab/>
      </w:r>
      <w:r w:rsidR="00B546BF">
        <w:rPr>
          <w:rFonts w:ascii="SymbolMT" w:hAnsi="SymbolMT" w:cs="SymbolMT"/>
          <w:color w:val="000000"/>
        </w:rPr>
        <w:tab/>
      </w:r>
      <w:r w:rsidR="00B546BF">
        <w:rPr>
          <w:rFonts w:ascii="SymbolMT" w:hAnsi="SymbolMT" w:cs="SymbolMT"/>
          <w:color w:val="000000"/>
        </w:rPr>
        <w:tab/>
      </w:r>
      <w:r w:rsidR="00B546BF">
        <w:rPr>
          <w:rFonts w:ascii="SymbolMT" w:hAnsi="SymbolMT" w:cs="SymbolMT"/>
          <w:color w:val="000000"/>
        </w:rPr>
        <w:tab/>
      </w:r>
      <w:r w:rsidR="00B546BF">
        <w:rPr>
          <w:rFonts w:ascii="SymbolMT" w:hAnsi="SymbolMT" w:cs="SymbolMT"/>
          <w:color w:val="000000"/>
        </w:rPr>
        <w:tab/>
      </w:r>
      <w:r w:rsidR="00B546BF">
        <w:rPr>
          <w:rFonts w:ascii="SymbolMT" w:hAnsi="SymbolMT" w:cs="SymbolMT"/>
          <w:color w:val="000000"/>
        </w:rPr>
        <w:tab/>
      </w:r>
      <w:r w:rsidR="00B546BF">
        <w:rPr>
          <w:rFonts w:ascii="SymbolMT" w:hAnsi="SymbolMT" w:cs="SymbolMT"/>
          <w:color w:val="000000"/>
        </w:rPr>
        <w:tab/>
      </w:r>
      <w:r w:rsidR="00B546BF">
        <w:rPr>
          <w:rFonts w:ascii="SymbolMT" w:hAnsi="SymbolMT" w:cs="SymbolMT"/>
          <w:color w:val="000000"/>
        </w:rPr>
        <w:tab/>
      </w:r>
      <w:r w:rsidR="00B546BF">
        <w:rPr>
          <w:rFonts w:ascii="SymbolMT" w:hAnsi="SymbolMT" w:cs="SymbolMT"/>
          <w:color w:val="000000"/>
        </w:rPr>
        <w:tab/>
        <w:t>1</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B546BF">
        <w:rPr>
          <w:rFonts w:ascii="ComicSansMS" w:hAnsi="ComicSansMS" w:cs="ComicSansMS"/>
          <w:color w:val="000000"/>
        </w:rPr>
        <w:t>ESA 200 Introduction to Environmental Studies and Agriscience</w:t>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B546BF">
        <w:rPr>
          <w:rFonts w:ascii="ComicSansMS" w:hAnsi="ComicSansMS" w:cs="ComicSansMS"/>
          <w:color w:val="000000"/>
        </w:rPr>
        <w:t xml:space="preserve">ESA 312 Principles of Leadership for Environmental and Agriscience Professionals </w:t>
      </w:r>
      <w:r w:rsidR="00B546BF">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B546BF">
        <w:rPr>
          <w:rFonts w:ascii="ComicSansMS" w:hAnsi="ComicSansMS" w:cs="ComicSansMS"/>
          <w:color w:val="000000"/>
        </w:rPr>
        <w:t>ZOL 355 Ecology</w:t>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r>
      <w:r w:rsidR="00B546BF">
        <w:rPr>
          <w:rFonts w:ascii="ComicSansMS" w:hAnsi="ComicSansMS" w:cs="ComicSansMS"/>
          <w:color w:val="000000"/>
        </w:rPr>
        <w:tab/>
        <w:t>3</w:t>
      </w:r>
    </w:p>
    <w:p w:rsidR="001A3308" w:rsidRDefault="001A3308" w:rsidP="00085079">
      <w:pPr>
        <w:autoSpaceDE w:val="0"/>
        <w:autoSpaceDN w:val="0"/>
        <w:adjustRightInd w:val="0"/>
        <w:spacing w:after="0" w:line="240" w:lineRule="auto"/>
        <w:rPr>
          <w:rFonts w:ascii="SymbolMT" w:hAnsi="SymbolMT" w:cs="SymbolMT"/>
          <w:color w:val="000000"/>
        </w:rPr>
      </w:pPr>
    </w:p>
    <w:p w:rsidR="00085079" w:rsidRDefault="00085079" w:rsidP="00085079">
      <w:pPr>
        <w:autoSpaceDE w:val="0"/>
        <w:autoSpaceDN w:val="0"/>
        <w:adjustRightInd w:val="0"/>
        <w:spacing w:after="0" w:line="240" w:lineRule="auto"/>
        <w:rPr>
          <w:rFonts w:ascii="ComicSansMS-Bold" w:hAnsi="ComicSansMS-Bold" w:cs="ComicSansMS-Bold"/>
          <w:b/>
          <w:bCs/>
          <w:color w:val="000000"/>
        </w:rPr>
      </w:pPr>
      <w:r>
        <w:rPr>
          <w:rFonts w:ascii="SymbolMT" w:hAnsi="SymbolMT" w:cs="SymbolMT"/>
          <w:color w:val="000000"/>
        </w:rPr>
        <w:t xml:space="preserve">• </w:t>
      </w:r>
      <w:r w:rsidR="001A3308">
        <w:rPr>
          <w:rFonts w:ascii="ComicSansMS-Bold" w:hAnsi="ComicSansMS-Bold" w:cs="ComicSansMS-Bold"/>
          <w:b/>
          <w:bCs/>
          <w:color w:val="000000"/>
          <w:sz w:val="23"/>
          <w:szCs w:val="23"/>
        </w:rPr>
        <w:t>One of the following courses</w:t>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t xml:space="preserve">       (3 credits)</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1A3308">
        <w:rPr>
          <w:rFonts w:ascii="ComicSansMS" w:hAnsi="ComicSansMS" w:cs="ComicSansMS"/>
          <w:color w:val="000000"/>
        </w:rPr>
        <w:t xml:space="preserve">ESA 401 </w:t>
      </w:r>
      <w:r w:rsidR="00613BFB">
        <w:rPr>
          <w:rFonts w:ascii="ComicSansMS" w:hAnsi="ComicSansMS" w:cs="ComicSansMS"/>
          <w:color w:val="000000"/>
        </w:rPr>
        <w:t>Communications Campaigns for Agricultural and Environmental Issues (W)</w:t>
      </w:r>
      <w:r w:rsidR="001A3308">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1A3308">
        <w:rPr>
          <w:rFonts w:ascii="ComicSansMS" w:hAnsi="ComicSansMS" w:cs="ComicSansMS"/>
          <w:color w:val="000000"/>
        </w:rPr>
        <w:t>ESA 413 Grant Writing and Fund Development</w:t>
      </w:r>
      <w:r w:rsidR="00613BFB">
        <w:rPr>
          <w:rFonts w:ascii="ComicSansMS" w:hAnsi="ComicSansMS" w:cs="ComicSansMS"/>
          <w:color w:val="000000"/>
        </w:rPr>
        <w:t xml:space="preserve"> (W) </w:t>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t>3</w:t>
      </w:r>
    </w:p>
    <w:p w:rsidR="001A3308" w:rsidRPr="001A3308" w:rsidRDefault="00085079" w:rsidP="001A3308">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1A3308">
        <w:rPr>
          <w:rFonts w:ascii="ComicSansMS" w:hAnsi="ComicSansMS" w:cs="ComicSansMS"/>
          <w:color w:val="000000"/>
        </w:rPr>
        <w:t>ESA 420 Risk and Decision Science for Environmental and Natural Res</w:t>
      </w:r>
      <w:r w:rsidR="00613BFB">
        <w:rPr>
          <w:rFonts w:ascii="ComicSansMS" w:hAnsi="ComicSansMS" w:cs="ComicSansMS"/>
          <w:color w:val="000000"/>
        </w:rPr>
        <w:t>.</w:t>
      </w:r>
      <w:r w:rsidR="001A3308">
        <w:rPr>
          <w:rFonts w:ascii="ComicSansMS" w:hAnsi="ComicSansMS" w:cs="ComicSansMS"/>
          <w:color w:val="000000"/>
        </w:rPr>
        <w:t xml:space="preserve"> Mgt</w:t>
      </w:r>
      <w:r w:rsidR="00613BFB">
        <w:rPr>
          <w:rFonts w:ascii="ComicSansMS" w:hAnsi="ComicSansMS" w:cs="ComicSansMS"/>
          <w:color w:val="000000"/>
        </w:rPr>
        <w:t>.</w:t>
      </w:r>
      <w:r w:rsidR="001A3308">
        <w:rPr>
          <w:rFonts w:ascii="ComicSansMS" w:hAnsi="ComicSansMS" w:cs="ComicSansMS"/>
          <w:color w:val="000000"/>
        </w:rPr>
        <w:t xml:space="preserve"> </w:t>
      </w:r>
      <w:r w:rsidR="00613BFB">
        <w:rPr>
          <w:rFonts w:ascii="ComicSansMS" w:hAnsi="ComicSansMS" w:cs="ComicSansMS"/>
          <w:color w:val="000000"/>
        </w:rPr>
        <w:t xml:space="preserve"> (W)</w:t>
      </w:r>
      <w:r w:rsidR="001A3308">
        <w:rPr>
          <w:rFonts w:ascii="ComicSansMS" w:hAnsi="ComicSansMS" w:cs="ComicSansMS"/>
          <w:color w:val="000000"/>
        </w:rPr>
        <w:t xml:space="preserve"> </w:t>
      </w:r>
      <w:r w:rsidR="001A3308">
        <w:rPr>
          <w:rFonts w:ascii="ComicSansMS" w:hAnsi="ComicSansMS" w:cs="ComicSansMS"/>
          <w:color w:val="000000"/>
        </w:rPr>
        <w:tab/>
        <w:t>3</w:t>
      </w:r>
    </w:p>
    <w:p w:rsidR="001A3308" w:rsidRDefault="001A3308" w:rsidP="00085079">
      <w:pPr>
        <w:autoSpaceDE w:val="0"/>
        <w:autoSpaceDN w:val="0"/>
        <w:adjustRightInd w:val="0"/>
        <w:spacing w:after="0" w:line="240" w:lineRule="auto"/>
        <w:rPr>
          <w:rFonts w:ascii="SymbolMT" w:hAnsi="SymbolMT" w:cs="SymbolMT"/>
          <w:color w:val="000000"/>
        </w:rPr>
      </w:pPr>
    </w:p>
    <w:p w:rsidR="001A3308" w:rsidRDefault="001A3308" w:rsidP="001A3308">
      <w:pPr>
        <w:autoSpaceDE w:val="0"/>
        <w:autoSpaceDN w:val="0"/>
        <w:adjustRightInd w:val="0"/>
        <w:spacing w:after="0" w:line="240" w:lineRule="auto"/>
        <w:rPr>
          <w:rFonts w:ascii="ComicSansMS-Bold" w:hAnsi="ComicSansMS-Bold" w:cs="ComicSansMS-Bold"/>
          <w:b/>
          <w:bCs/>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the following courses</w:t>
      </w:r>
      <w:r w:rsidR="00A4377C">
        <w:rPr>
          <w:rFonts w:ascii="ComicSansMS-Bold" w:hAnsi="ComicSansMS-Bold" w:cs="ComicSansMS-Bold"/>
          <w:b/>
          <w:bCs/>
          <w:color w:val="000000"/>
          <w:sz w:val="23"/>
          <w:szCs w:val="23"/>
        </w:rPr>
        <w:t xml:space="preserve"> </w:t>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rPr>
        <w:t>(3 or 4 credits)</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1A3308">
        <w:rPr>
          <w:rFonts w:ascii="ComicSansMS" w:hAnsi="ComicSansMS" w:cs="ComicSansMS"/>
          <w:color w:val="000000"/>
        </w:rPr>
        <w:t>STT 200 Statistical Methods</w:t>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1A3308">
        <w:rPr>
          <w:rFonts w:ascii="ComicSansMS" w:hAnsi="ComicSansMS" w:cs="ComicSansMS"/>
          <w:color w:val="000000"/>
        </w:rPr>
        <w:t>STT 201 Statistical Methods</w:t>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r>
      <w:r w:rsidR="001A3308">
        <w:rPr>
          <w:rFonts w:ascii="ComicSansMS" w:hAnsi="ComicSansMS" w:cs="ComicSansMS"/>
          <w:color w:val="000000"/>
        </w:rPr>
        <w:tab/>
        <w:t>4</w:t>
      </w:r>
    </w:p>
    <w:p w:rsidR="00085079" w:rsidRPr="00A4377C" w:rsidRDefault="00085079" w:rsidP="00085079">
      <w:pPr>
        <w:autoSpaceDE w:val="0"/>
        <w:autoSpaceDN w:val="0"/>
        <w:adjustRightInd w:val="0"/>
        <w:spacing w:after="0" w:line="240" w:lineRule="auto"/>
        <w:rPr>
          <w:rFonts w:ascii="Comic Sans MS" w:hAnsi="Comic Sans MS" w:cs="ComicSansMS"/>
          <w:color w:val="000000"/>
        </w:rPr>
      </w:pPr>
      <w:r>
        <w:rPr>
          <w:rFonts w:ascii="SymbolMT" w:hAnsi="SymbolMT" w:cs="SymbolMT"/>
          <w:color w:val="000000"/>
        </w:rPr>
        <w:t xml:space="preserve">♦ </w:t>
      </w:r>
      <w:r w:rsidR="001A3308" w:rsidRPr="00A4377C">
        <w:rPr>
          <w:rFonts w:ascii="Comic Sans MS" w:hAnsi="Comic Sans MS" w:cs="ComicSansMS"/>
          <w:color w:val="000000"/>
        </w:rPr>
        <w:t xml:space="preserve">STT 224 </w:t>
      </w:r>
      <w:r w:rsidR="001A3308" w:rsidRPr="00A4377C">
        <w:rPr>
          <w:rFonts w:ascii="Comic Sans MS" w:hAnsi="Comic Sans MS"/>
          <w:bCs/>
        </w:rPr>
        <w:t>Introduction to Probability and Statistics for Ecologists</w:t>
      </w:r>
      <w:r w:rsidR="00720605">
        <w:rPr>
          <w:rFonts w:ascii="Comic Sans MS" w:hAnsi="Comic Sans MS"/>
          <w:bCs/>
        </w:rPr>
        <w:tab/>
      </w:r>
      <w:r w:rsidR="00720605">
        <w:rPr>
          <w:rFonts w:ascii="Comic Sans MS" w:hAnsi="Comic Sans MS"/>
          <w:bCs/>
        </w:rPr>
        <w:tab/>
      </w:r>
      <w:r w:rsidR="00720605">
        <w:rPr>
          <w:rFonts w:ascii="Comic Sans MS" w:hAnsi="Comic Sans MS"/>
          <w:bCs/>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813DCA">
        <w:rPr>
          <w:rFonts w:ascii="ComicSansMS" w:hAnsi="ComicSansMS" w:cs="ComicSansMS"/>
          <w:color w:val="000000"/>
        </w:rPr>
        <w:t>PSY 295 Data Analysi</w:t>
      </w:r>
      <w:r w:rsidR="00A4377C">
        <w:rPr>
          <w:rFonts w:ascii="ComicSansMS" w:hAnsi="ComicSansMS" w:cs="ComicSansMS"/>
          <w:color w:val="000000"/>
        </w:rPr>
        <w:t>s in Psychological Research</w:t>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A4377C">
        <w:rPr>
          <w:rFonts w:ascii="ComicSansMS" w:hAnsi="ComicSansMS" w:cs="ComicSansMS"/>
          <w:color w:val="000000"/>
        </w:rPr>
        <w:t>COM 200 Methods in Communication Inquiry</w:t>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t>4</w:t>
      </w:r>
    </w:p>
    <w:p w:rsidR="00A4377C" w:rsidRDefault="00A4377C" w:rsidP="00085079">
      <w:pPr>
        <w:autoSpaceDE w:val="0"/>
        <w:autoSpaceDN w:val="0"/>
        <w:adjustRightInd w:val="0"/>
        <w:spacing w:after="0" w:line="240" w:lineRule="auto"/>
        <w:rPr>
          <w:rFonts w:ascii="ComicSansMS-Bold" w:hAnsi="ComicSansMS-Bold" w:cs="ComicSansMS-Bold"/>
          <w:b/>
          <w:bCs/>
          <w:color w:val="000000"/>
        </w:rPr>
      </w:pPr>
    </w:p>
    <w:p w:rsidR="00085079" w:rsidRDefault="00A4377C" w:rsidP="00085079">
      <w:pPr>
        <w:autoSpaceDE w:val="0"/>
        <w:autoSpaceDN w:val="0"/>
        <w:adjustRightInd w:val="0"/>
        <w:spacing w:after="0" w:line="240" w:lineRule="auto"/>
        <w:rPr>
          <w:rFonts w:ascii="ComicSansMS-Bold" w:hAnsi="ComicSansMS-Bold" w:cs="ComicSansMS-Bold"/>
          <w:b/>
          <w:bCs/>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the following courses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sidR="003F3E30">
        <w:rPr>
          <w:rFonts w:ascii="ComicSansMS" w:hAnsi="ComicSansMS" w:cs="ComicSansMS"/>
          <w:color w:val="000000"/>
        </w:rPr>
        <w:t xml:space="preserve"> </w:t>
      </w:r>
      <w:r w:rsidR="00085079">
        <w:rPr>
          <w:rFonts w:ascii="ComicSansMS-Bold" w:hAnsi="ComicSansMS-Bold" w:cs="ComicSansMS-Bold"/>
          <w:b/>
          <w:bCs/>
          <w:color w:val="000000"/>
        </w:rPr>
        <w:t>(3 or 4 credits)</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A4377C">
        <w:rPr>
          <w:rFonts w:ascii="ComicSansMS" w:hAnsi="ComicSansMS" w:cs="ComicSansMS"/>
          <w:color w:val="000000"/>
        </w:rPr>
        <w:t>CSS 210 Fundamental</w:t>
      </w:r>
      <w:r w:rsidR="00613BFB">
        <w:rPr>
          <w:rFonts w:ascii="ComicSansMS" w:hAnsi="ComicSansMS" w:cs="ComicSansMS"/>
          <w:color w:val="000000"/>
        </w:rPr>
        <w:t>s</w:t>
      </w:r>
      <w:r w:rsidR="00A4377C">
        <w:rPr>
          <w:rFonts w:ascii="ComicSansMS" w:hAnsi="ComicSansMS" w:cs="ComicSansMS"/>
          <w:color w:val="000000"/>
        </w:rPr>
        <w:t xml:space="preserve"> of Soil Science</w:t>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A4377C">
        <w:rPr>
          <w:rFonts w:ascii="ComicSansMS" w:hAnsi="ComicSansMS" w:cs="ComicSansMS"/>
          <w:color w:val="000000"/>
        </w:rPr>
        <w:t>GLG The Dynamic Earth</w:t>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r>
      <w:r w:rsidR="00A4377C">
        <w:rPr>
          <w:rFonts w:ascii="ComicSansMS" w:hAnsi="ComicSansMS" w:cs="ComicSansMS"/>
          <w:color w:val="000000"/>
        </w:rPr>
        <w:tab/>
        <w:t>4</w:t>
      </w:r>
    </w:p>
    <w:p w:rsidR="00A4377C" w:rsidRDefault="00A4377C" w:rsidP="00085079">
      <w:pPr>
        <w:autoSpaceDE w:val="0"/>
        <w:autoSpaceDN w:val="0"/>
        <w:adjustRightInd w:val="0"/>
        <w:spacing w:after="0" w:line="240" w:lineRule="auto"/>
        <w:rPr>
          <w:rFonts w:ascii="SymbolMT" w:hAnsi="SymbolMT" w:cs="SymbolMT"/>
          <w:color w:val="000000"/>
        </w:rPr>
      </w:pPr>
    </w:p>
    <w:p w:rsidR="00A4377C" w:rsidRDefault="00E722FA" w:rsidP="00085079">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00A4377C">
        <w:rPr>
          <w:rFonts w:ascii="SymbolMT" w:hAnsi="SymbolMT" w:cs="SymbolMT"/>
          <w:color w:val="000000"/>
        </w:rPr>
        <w:t xml:space="preserve">• </w:t>
      </w:r>
      <w:r w:rsidR="00A4377C">
        <w:rPr>
          <w:rFonts w:ascii="ComicSansMS-Bold" w:hAnsi="ComicSansMS-Bold" w:cs="ComicSansMS-Bold"/>
          <w:b/>
          <w:bCs/>
          <w:color w:val="000000"/>
          <w:sz w:val="23"/>
          <w:szCs w:val="23"/>
        </w:rPr>
        <w:t>One of the following courses</w:t>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r>
      <w:r w:rsidR="00A4377C">
        <w:rPr>
          <w:rFonts w:ascii="ComicSansMS-Bold" w:hAnsi="ComicSansMS-Bold" w:cs="ComicSansMS-Bold"/>
          <w:b/>
          <w:bCs/>
          <w:color w:val="000000"/>
          <w:sz w:val="23"/>
          <w:szCs w:val="23"/>
        </w:rPr>
        <w:tab/>
        <w:t xml:space="preserve">        (3 credits)</w:t>
      </w:r>
    </w:p>
    <w:p w:rsidR="00085079" w:rsidRDefault="003F3E30" w:rsidP="00085079">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 xml:space="preserve"> </w:t>
      </w:r>
      <w:r w:rsidR="00085079">
        <w:rPr>
          <w:rFonts w:ascii="SymbolMT" w:hAnsi="SymbolMT" w:cs="SymbolMT"/>
          <w:color w:val="000000"/>
        </w:rPr>
        <w:t xml:space="preserve">♦ </w:t>
      </w:r>
      <w:r>
        <w:rPr>
          <w:rFonts w:ascii="ComicSansMS" w:hAnsi="ComicSansMS" w:cs="ComicSansMS"/>
          <w:color w:val="000000"/>
        </w:rPr>
        <w:t>ABM 100 D</w:t>
      </w:r>
      <w:r w:rsidR="00613BFB">
        <w:rPr>
          <w:rFonts w:ascii="ComicSansMS" w:hAnsi="ComicSansMS" w:cs="ComicSansMS"/>
          <w:color w:val="000000"/>
        </w:rPr>
        <w:t>ecision-making in Agri-F</w:t>
      </w:r>
      <w:r w:rsidR="00813DCA">
        <w:rPr>
          <w:rFonts w:ascii="ComicSansMS" w:hAnsi="ComicSansMS" w:cs="ComicSansMS"/>
          <w:color w:val="000000"/>
        </w:rPr>
        <w:t>ood Sys</w:t>
      </w:r>
      <w:r>
        <w:rPr>
          <w:rFonts w:ascii="ComicSansMS" w:hAnsi="ComicSansMS" w:cs="ComicSansMS"/>
          <w:color w:val="000000"/>
        </w:rPr>
        <w:t>tems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3F3E30" w:rsidRDefault="003F3E30" w:rsidP="003F3E3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 </w:t>
      </w:r>
      <w:r>
        <w:rPr>
          <w:rFonts w:ascii="ComicSansMS" w:hAnsi="ComicSansMS" w:cs="ComicSansMS"/>
          <w:color w:val="000000"/>
        </w:rPr>
        <w:t>ABM 130 Farm Management 1</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3F3E30" w:rsidRDefault="003F3E30" w:rsidP="003F3E3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 </w:t>
      </w:r>
      <w:r>
        <w:rPr>
          <w:rFonts w:ascii="ComicSansMS" w:hAnsi="ComicSansMS" w:cs="ComicSansMS"/>
          <w:color w:val="000000"/>
        </w:rPr>
        <w:t>EEP Ecological Economics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B22C07" w:rsidRDefault="00B22C07" w:rsidP="00B22C07">
      <w:pPr>
        <w:autoSpaceDE w:val="0"/>
        <w:autoSpaceDN w:val="0"/>
        <w:adjustRightInd w:val="0"/>
        <w:spacing w:after="0" w:line="240" w:lineRule="auto"/>
        <w:rPr>
          <w:rFonts w:ascii="SymbolMT" w:hAnsi="SymbolMT" w:cs="SymbolMT"/>
          <w:color w:val="000000"/>
        </w:rPr>
      </w:pPr>
    </w:p>
    <w:p w:rsidR="00B22C07" w:rsidRDefault="00B22C07" w:rsidP="00B22C07">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the</w:t>
      </w:r>
      <w:r w:rsidR="00720605">
        <w:rPr>
          <w:rFonts w:ascii="ComicSansMS-Bold" w:hAnsi="ComicSansMS-Bold" w:cs="ComicSansMS-Bold"/>
          <w:b/>
          <w:bCs/>
          <w:color w:val="000000"/>
          <w:sz w:val="23"/>
          <w:szCs w:val="23"/>
        </w:rPr>
        <w:t xml:space="preserve"> following courses</w:t>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r>
      <w:r w:rsidR="00720605">
        <w:rPr>
          <w:rFonts w:ascii="ComicSansMS-Bold" w:hAnsi="ComicSansMS-Bold" w:cs="ComicSansMS-Bold"/>
          <w:b/>
          <w:bCs/>
          <w:color w:val="000000"/>
          <w:sz w:val="23"/>
          <w:szCs w:val="23"/>
        </w:rPr>
        <w:tab/>
        <w:t xml:space="preserve"> </w:t>
      </w:r>
      <w:r>
        <w:rPr>
          <w:rFonts w:ascii="ComicSansMS-Bold" w:hAnsi="ComicSansMS-Bold" w:cs="ComicSansMS-Bold"/>
          <w:b/>
          <w:bCs/>
          <w:color w:val="000000"/>
          <w:sz w:val="23"/>
          <w:szCs w:val="23"/>
        </w:rPr>
        <w:t>(3</w:t>
      </w:r>
      <w:r w:rsidR="00720605">
        <w:rPr>
          <w:rFonts w:ascii="ComicSansMS-Bold" w:hAnsi="ComicSansMS-Bold" w:cs="ComicSansMS-Bold"/>
          <w:b/>
          <w:bCs/>
          <w:color w:val="000000"/>
          <w:sz w:val="23"/>
          <w:szCs w:val="23"/>
        </w:rPr>
        <w:t>or 4</w:t>
      </w:r>
      <w:r>
        <w:rPr>
          <w:rFonts w:ascii="ComicSansMS-Bold" w:hAnsi="ComicSansMS-Bold" w:cs="ComicSansMS-Bold"/>
          <w:b/>
          <w:bCs/>
          <w:color w:val="000000"/>
          <w:sz w:val="23"/>
          <w:szCs w:val="23"/>
        </w:rPr>
        <w:t xml:space="preserve"> credits)</w:t>
      </w:r>
    </w:p>
    <w:p w:rsidR="00B22C07" w:rsidRDefault="00B22C07" w:rsidP="00B22C07">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 xml:space="preserve">ANS </w:t>
      </w:r>
      <w:r w:rsidR="00613BFB">
        <w:rPr>
          <w:rFonts w:ascii="ComicSansMS" w:hAnsi="ComicSansMS" w:cs="ComicSansMS"/>
          <w:color w:val="000000"/>
        </w:rPr>
        <w:t xml:space="preserve">110 </w:t>
      </w:r>
      <w:r>
        <w:rPr>
          <w:rFonts w:ascii="ComicSansMS" w:hAnsi="ComicSansMS" w:cs="ComicSansMS"/>
          <w:color w:val="000000"/>
        </w:rPr>
        <w:t>Introduct</w:t>
      </w:r>
      <w:r w:rsidR="00613BFB">
        <w:rPr>
          <w:rFonts w:ascii="ComicSansMS" w:hAnsi="ComicSansMS" w:cs="ComicSansMS"/>
          <w:color w:val="000000"/>
        </w:rPr>
        <w:t>ory</w:t>
      </w:r>
      <w:r>
        <w:rPr>
          <w:rFonts w:ascii="ComicSansMS" w:hAnsi="ComicSansMS" w:cs="ComicSansMS"/>
          <w:color w:val="000000"/>
        </w:rPr>
        <w:t xml:space="preserve"> </w:t>
      </w:r>
      <w:r w:rsidR="00613BFB">
        <w:rPr>
          <w:rFonts w:ascii="ComicSansMS" w:hAnsi="ComicSansMS" w:cs="ComicSansMS"/>
          <w:color w:val="000000"/>
        </w:rPr>
        <w:t>Animal Agriculture</w:t>
      </w:r>
      <w:r w:rsidR="00613BFB">
        <w:rPr>
          <w:rFonts w:ascii="ComicSansMS" w:hAnsi="ComicSansMS" w:cs="ComicSansMS"/>
          <w:color w:val="000000"/>
        </w:rPr>
        <w:tab/>
      </w:r>
      <w:r w:rsidR="00613BFB">
        <w:rPr>
          <w:rFonts w:ascii="ComicSansMS" w:hAnsi="ComicSansMS" w:cs="ComicSansMS"/>
          <w:color w:val="000000"/>
        </w:rPr>
        <w:tab/>
      </w:r>
      <w:r w:rsidR="00613BFB">
        <w:rPr>
          <w:rFonts w:ascii="ComicSansMS" w:hAnsi="ComicSansMS" w:cs="ComicSansMS"/>
          <w:color w:val="000000"/>
        </w:rPr>
        <w:tab/>
      </w:r>
      <w:r w:rsidR="00613BFB">
        <w:rPr>
          <w:rFonts w:ascii="ComicSansMS" w:hAnsi="ComicSansMS" w:cs="ComicSansMS"/>
          <w:color w:val="000000"/>
        </w:rPr>
        <w:tab/>
      </w:r>
      <w:r w:rsidR="00613BFB">
        <w:rPr>
          <w:rFonts w:ascii="ComicSansMS" w:hAnsi="ComicSansMS" w:cs="ComicSansMS"/>
          <w:color w:val="000000"/>
        </w:rPr>
        <w:tab/>
      </w:r>
      <w:r w:rsidR="00613BFB">
        <w:rPr>
          <w:rFonts w:ascii="ComicSansMS" w:hAnsi="ComicSansMS" w:cs="ComicSansMS"/>
          <w:color w:val="000000"/>
        </w:rPr>
        <w:tab/>
      </w:r>
      <w:r>
        <w:rPr>
          <w:rFonts w:ascii="ComicSansMS" w:hAnsi="ComicSansMS" w:cs="ComicSansMS"/>
          <w:color w:val="000000"/>
        </w:rPr>
        <w:tab/>
      </w:r>
      <w:r w:rsidR="00613BFB">
        <w:rPr>
          <w:rFonts w:ascii="ComicSansMS" w:hAnsi="ComicSansMS" w:cs="ComicSansMS"/>
          <w:color w:val="000000"/>
        </w:rPr>
        <w:t>4</w:t>
      </w:r>
    </w:p>
    <w:p w:rsidR="00B22C07" w:rsidRDefault="00B22C07" w:rsidP="00B22C07">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 xml:space="preserve">FW 101 </w:t>
      </w:r>
      <w:r w:rsidR="00B237E5">
        <w:rPr>
          <w:rFonts w:ascii="ComicSansMS" w:hAnsi="ComicSansMS" w:cs="ComicSansMS"/>
          <w:color w:val="000000"/>
        </w:rPr>
        <w:t xml:space="preserve">Fundamentals of Fisheries and Wildlife Ecology and Management </w:t>
      </w:r>
      <w:r>
        <w:rPr>
          <w:rFonts w:ascii="ComicSansMS" w:hAnsi="ComicSansMS" w:cs="ComicSansMS"/>
          <w:color w:val="000000"/>
        </w:rPr>
        <w:tab/>
      </w:r>
      <w:r>
        <w:rPr>
          <w:rFonts w:ascii="ComicSansMS" w:hAnsi="ComicSansMS" w:cs="ComicSansMS"/>
          <w:color w:val="000000"/>
        </w:rPr>
        <w:tab/>
        <w:t>3</w:t>
      </w:r>
    </w:p>
    <w:p w:rsidR="00B22C07" w:rsidRDefault="00B22C07" w:rsidP="00B22C07">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ZOL 313 Animal Behavior</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B22C07" w:rsidRDefault="00B22C07" w:rsidP="00B22C07">
      <w:pPr>
        <w:autoSpaceDE w:val="0"/>
        <w:autoSpaceDN w:val="0"/>
        <w:adjustRightInd w:val="0"/>
        <w:spacing w:after="0" w:line="240" w:lineRule="auto"/>
        <w:rPr>
          <w:rFonts w:ascii="SymbolMT" w:hAnsi="SymbolMT" w:cs="SymbolMT"/>
          <w:color w:val="000000"/>
        </w:rPr>
      </w:pPr>
    </w:p>
    <w:p w:rsidR="00B22C07" w:rsidRDefault="00B22C07" w:rsidP="00B22C07">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(3 credits)</w:t>
      </w:r>
    </w:p>
    <w:p w:rsidR="00B22C07" w:rsidRDefault="00B22C07" w:rsidP="00B22C07">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720605">
        <w:rPr>
          <w:rFonts w:ascii="ComicSansMS" w:hAnsi="ComicSansMS" w:cs="ComicSansMS"/>
          <w:color w:val="000000"/>
        </w:rPr>
        <w:t>CSS 101 Introduction to C</w:t>
      </w:r>
      <w:r>
        <w:rPr>
          <w:rFonts w:ascii="ComicSansMS" w:hAnsi="ComicSansMS" w:cs="ComicSansMS"/>
          <w:color w:val="000000"/>
        </w:rPr>
        <w:t>rop Science</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B22C07" w:rsidRDefault="00B22C07" w:rsidP="00B22C07">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FOR 202 Introduction to Forestry</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B22C07" w:rsidRDefault="00B22C07" w:rsidP="00B22C07">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FOR 204 Forest Vegetation</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3F3E30" w:rsidRDefault="00B22C07" w:rsidP="003F3E30">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 w:hAnsi="ComicSansMS" w:cs="ComicSansMS"/>
          <w:color w:val="000000"/>
        </w:rPr>
        <w:t>HRT 203 Principles of Horticulture 1</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3F3E30" w:rsidRDefault="003F3E30" w:rsidP="003F3E3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B22C07">
        <w:rPr>
          <w:rFonts w:ascii="ComicSansMS" w:hAnsi="ComicSansMS" w:cs="ComicSansMS"/>
          <w:color w:val="000000"/>
        </w:rPr>
        <w:t>PLB 105 Plant Biology</w:t>
      </w:r>
      <w:r w:rsidR="00B22C07">
        <w:rPr>
          <w:rFonts w:ascii="ComicSansMS" w:hAnsi="ComicSansMS" w:cs="ComicSansMS"/>
          <w:color w:val="000000"/>
        </w:rPr>
        <w:tab/>
      </w:r>
      <w:r w:rsidR="00B22C07">
        <w:rPr>
          <w:rFonts w:ascii="ComicSansMS" w:hAnsi="ComicSansMS" w:cs="ComicSansMS"/>
          <w:color w:val="000000"/>
        </w:rPr>
        <w:tab/>
      </w:r>
      <w:r w:rsidR="00B22C07">
        <w:rPr>
          <w:rFonts w:ascii="ComicSansMS" w:hAnsi="ComicSansMS" w:cs="ComicSansMS"/>
          <w:color w:val="000000"/>
        </w:rPr>
        <w:tab/>
      </w:r>
      <w:r w:rsidR="00B22C07">
        <w:rPr>
          <w:rFonts w:ascii="ComicSansMS" w:hAnsi="ComicSansMS" w:cs="ComicSansMS"/>
          <w:color w:val="000000"/>
        </w:rPr>
        <w:tab/>
      </w:r>
      <w:r w:rsidR="00B22C07">
        <w:rPr>
          <w:rFonts w:ascii="ComicSansMS" w:hAnsi="ComicSansMS" w:cs="ComicSansMS"/>
          <w:color w:val="000000"/>
        </w:rPr>
        <w:tab/>
      </w:r>
      <w:r w:rsidR="00B22C07">
        <w:rPr>
          <w:rFonts w:ascii="ComicSansMS" w:hAnsi="ComicSansMS" w:cs="ComicSansMS"/>
          <w:color w:val="000000"/>
        </w:rPr>
        <w:tab/>
      </w:r>
      <w:r w:rsidR="00B22C07">
        <w:rPr>
          <w:rFonts w:ascii="ComicSansMS" w:hAnsi="ComicSansMS" w:cs="ComicSansMS"/>
          <w:color w:val="000000"/>
        </w:rPr>
        <w:tab/>
      </w:r>
      <w:r w:rsidR="00B22C07">
        <w:rPr>
          <w:rFonts w:ascii="ComicSansMS" w:hAnsi="ComicSansMS" w:cs="ComicSansMS"/>
          <w:color w:val="000000"/>
        </w:rPr>
        <w:tab/>
      </w:r>
      <w:r w:rsidR="00B22C07">
        <w:rPr>
          <w:rFonts w:ascii="ComicSansMS" w:hAnsi="ComicSansMS" w:cs="ComicSansMS"/>
          <w:color w:val="000000"/>
        </w:rPr>
        <w:tab/>
        <w:t>3</w:t>
      </w:r>
    </w:p>
    <w:p w:rsidR="003F3E30" w:rsidRDefault="003F3E30" w:rsidP="00085079">
      <w:pPr>
        <w:autoSpaceDE w:val="0"/>
        <w:autoSpaceDN w:val="0"/>
        <w:adjustRightInd w:val="0"/>
        <w:spacing w:after="0" w:line="240" w:lineRule="auto"/>
        <w:rPr>
          <w:rFonts w:ascii="ComicSansMS" w:hAnsi="ComicSansMS" w:cs="ComicSansMS"/>
          <w:color w:val="000000"/>
        </w:rPr>
      </w:pPr>
    </w:p>
    <w:p w:rsidR="00B22C07" w:rsidRDefault="00B22C07" w:rsidP="00B22C07">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(3 credits)</w:t>
      </w:r>
    </w:p>
    <w:p w:rsidR="00B22C07" w:rsidRDefault="00B22C07" w:rsidP="00B22C07">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496032">
        <w:rPr>
          <w:rFonts w:ascii="ComicSansMS" w:hAnsi="ComicSansMS" w:cs="ComicSansMS"/>
          <w:color w:val="000000"/>
        </w:rPr>
        <w:t>ESA 475 Agriscience and Natural Resources Stud</w:t>
      </w:r>
      <w:r w:rsidR="00720605">
        <w:rPr>
          <w:rFonts w:ascii="ComicSansMS" w:hAnsi="ComicSansMS" w:cs="ComicSansMS"/>
          <w:color w:val="000000"/>
        </w:rPr>
        <w:t>y</w:t>
      </w:r>
      <w:r w:rsidR="00496032">
        <w:rPr>
          <w:rFonts w:ascii="ComicSansMS" w:hAnsi="ComicSansMS" w:cs="ComicSansMS"/>
          <w:color w:val="000000"/>
        </w:rPr>
        <w:t xml:space="preserve"> Abroad</w:t>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t>3</w:t>
      </w:r>
    </w:p>
    <w:p w:rsidR="00B22C07" w:rsidRDefault="00B22C07" w:rsidP="00B22C07">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496032">
        <w:rPr>
          <w:rFonts w:ascii="ComicSansMS" w:hAnsi="ComicSansMS" w:cs="ComicSansMS"/>
          <w:color w:val="000000"/>
        </w:rPr>
        <w:t>ESA 480 Environmental Studies Abroad</w:t>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t>3</w:t>
      </w:r>
    </w:p>
    <w:p w:rsidR="00B22C07" w:rsidRDefault="00B22C07" w:rsidP="00B22C07">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496032">
        <w:rPr>
          <w:rFonts w:ascii="ComicSansMS" w:hAnsi="ComicSansMS" w:cs="ComicSansMS"/>
          <w:color w:val="000000"/>
        </w:rPr>
        <w:t>ESA 493 Professional Internship</w:t>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r>
      <w:r w:rsidR="00496032">
        <w:rPr>
          <w:rFonts w:ascii="ComicSansMS" w:hAnsi="ComicSansMS" w:cs="ComicSansMS"/>
          <w:color w:val="000000"/>
        </w:rPr>
        <w:tab/>
        <w:t>3</w:t>
      </w:r>
    </w:p>
    <w:p w:rsidR="00A4377C" w:rsidRDefault="00A4377C" w:rsidP="00085079">
      <w:pPr>
        <w:autoSpaceDE w:val="0"/>
        <w:autoSpaceDN w:val="0"/>
        <w:adjustRightInd w:val="0"/>
        <w:spacing w:after="0" w:line="240" w:lineRule="auto"/>
        <w:rPr>
          <w:rFonts w:ascii="ComicSansMS-Bold" w:hAnsi="ComicSansMS-Bold" w:cs="ComicSansMS-Bold"/>
          <w:b/>
          <w:bCs/>
          <w:color w:val="000000"/>
        </w:rPr>
      </w:pPr>
    </w:p>
    <w:p w:rsidR="00496032" w:rsidRDefault="006000CB" w:rsidP="00085079">
      <w:pPr>
        <w:autoSpaceDE w:val="0"/>
        <w:autoSpaceDN w:val="0"/>
        <w:adjustRightInd w:val="0"/>
        <w:spacing w:after="0" w:line="240" w:lineRule="auto"/>
        <w:rPr>
          <w:rFonts w:ascii="ComicSansMS-Bold" w:hAnsi="ComicSansMS-Bold" w:cs="ComicSansMS-Bold"/>
          <w:b/>
          <w:bCs/>
          <w:color w:val="000000"/>
        </w:rPr>
      </w:pPr>
      <w:r w:rsidRPr="006000CB">
        <w:rPr>
          <w:rFonts w:ascii="ComicSansMS-Bold" w:hAnsi="ComicSansMS-Bold" w:cs="ComicSansMS-Bold"/>
          <w:b/>
          <w:bCs/>
        </w:rPr>
        <w:t>CANR or Approved Science Courses at 300 level or above</w:t>
      </w:r>
      <w:r w:rsidRPr="006000CB">
        <w:rPr>
          <w:rFonts w:ascii="ComicSansMS-Bold" w:hAnsi="ComicSansMS-Bold" w:cs="ComicSansMS-Bold"/>
          <w:b/>
          <w:bCs/>
        </w:rPr>
        <w:tab/>
      </w:r>
      <w:r w:rsidRPr="006000CB">
        <w:rPr>
          <w:rFonts w:ascii="ComicSansMS-Bold" w:hAnsi="ComicSansMS-Bold" w:cs="ComicSansMS-Bold"/>
          <w:b/>
          <w:bCs/>
        </w:rPr>
        <w:tab/>
      </w:r>
      <w:r w:rsidRPr="006000CB">
        <w:rPr>
          <w:rFonts w:ascii="ComicSansMS-Bold" w:hAnsi="ComicSansMS-Bold" w:cs="ComicSansMS-Bold"/>
          <w:b/>
          <w:bCs/>
        </w:rPr>
        <w:tab/>
      </w:r>
      <w:r w:rsidRPr="006000CB">
        <w:rPr>
          <w:rFonts w:ascii="ComicSansMS-Bold" w:hAnsi="ComicSansMS-Bold" w:cs="ComicSansMS-Bold"/>
          <w:b/>
          <w:bCs/>
        </w:rPr>
        <w:tab/>
        <w:t>6</w:t>
      </w:r>
    </w:p>
    <w:p w:rsidR="006000CB" w:rsidRDefault="006000CB" w:rsidP="00085079">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Professional Concentration</w:t>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t xml:space="preserve">     19-24</w:t>
      </w:r>
    </w:p>
    <w:p w:rsidR="006000CB" w:rsidRDefault="006000CB" w:rsidP="00085079">
      <w:pPr>
        <w:autoSpaceDE w:val="0"/>
        <w:autoSpaceDN w:val="0"/>
        <w:adjustRightInd w:val="0"/>
        <w:spacing w:after="0" w:line="240" w:lineRule="auto"/>
        <w:rPr>
          <w:rFonts w:ascii="ComicSansMS-Bold" w:hAnsi="ComicSansMS-Bold" w:cs="ComicSansMS-Bold"/>
          <w:b/>
          <w:bCs/>
          <w:color w:val="000000"/>
        </w:rPr>
      </w:pPr>
    </w:p>
    <w:p w:rsidR="006000CB" w:rsidRDefault="006000CB" w:rsidP="00085079">
      <w:pPr>
        <w:autoSpaceDE w:val="0"/>
        <w:autoSpaceDN w:val="0"/>
        <w:adjustRightInd w:val="0"/>
        <w:spacing w:after="0" w:line="240" w:lineRule="auto"/>
        <w:rPr>
          <w:rFonts w:ascii="SymbolMT" w:hAnsi="SymbolMT" w:cs="SymbolMT"/>
          <w:color w:val="000000"/>
        </w:rPr>
      </w:pPr>
    </w:p>
    <w:p w:rsidR="006000CB" w:rsidRDefault="006000CB" w:rsidP="00085079">
      <w:pPr>
        <w:autoSpaceDE w:val="0"/>
        <w:autoSpaceDN w:val="0"/>
        <w:adjustRightInd w:val="0"/>
        <w:spacing w:after="0" w:line="240" w:lineRule="auto"/>
        <w:rPr>
          <w:rFonts w:ascii="SymbolMT" w:hAnsi="SymbolMT" w:cs="SymbolMT"/>
          <w:color w:val="000000"/>
        </w:rPr>
      </w:pPr>
    </w:p>
    <w:p w:rsidR="006000CB" w:rsidRDefault="006000CB" w:rsidP="00085079">
      <w:pPr>
        <w:autoSpaceDE w:val="0"/>
        <w:autoSpaceDN w:val="0"/>
        <w:adjustRightInd w:val="0"/>
        <w:spacing w:after="0" w:line="240" w:lineRule="auto"/>
        <w:rPr>
          <w:rFonts w:ascii="SymbolMT" w:hAnsi="SymbolMT" w:cs="SymbolMT"/>
          <w:color w:val="000000"/>
        </w:rPr>
      </w:pPr>
    </w:p>
    <w:p w:rsidR="00D17E62" w:rsidRDefault="00D17E62" w:rsidP="00085079">
      <w:pPr>
        <w:autoSpaceDE w:val="0"/>
        <w:autoSpaceDN w:val="0"/>
        <w:adjustRightInd w:val="0"/>
        <w:spacing w:after="0" w:line="240" w:lineRule="auto"/>
        <w:rPr>
          <w:rFonts w:ascii="SymbolMT" w:hAnsi="SymbolMT" w:cs="SymbolMT"/>
          <w:color w:val="000000"/>
        </w:rPr>
      </w:pPr>
    </w:p>
    <w:p w:rsidR="00D17E62" w:rsidRPr="00D17E62" w:rsidRDefault="00D17E62" w:rsidP="00085079">
      <w:pPr>
        <w:autoSpaceDE w:val="0"/>
        <w:autoSpaceDN w:val="0"/>
        <w:adjustRightInd w:val="0"/>
        <w:spacing w:after="0" w:line="240" w:lineRule="auto"/>
        <w:rPr>
          <w:rFonts w:ascii="SymbolMT" w:hAnsi="SymbolMT" w:cs="SymbolMT"/>
          <w:b/>
          <w:color w:val="000000"/>
          <w:sz w:val="24"/>
          <w:szCs w:val="24"/>
        </w:rPr>
      </w:pPr>
      <w:r w:rsidRPr="00D17E62">
        <w:rPr>
          <w:rFonts w:ascii="SymbolMT" w:hAnsi="SymbolMT" w:cs="SymbolMT"/>
          <w:b/>
          <w:color w:val="000000"/>
          <w:sz w:val="24"/>
          <w:szCs w:val="24"/>
        </w:rPr>
        <w:t>Communication Concentration</w:t>
      </w:r>
    </w:p>
    <w:p w:rsidR="00D17E62" w:rsidRDefault="00D17E62" w:rsidP="00085079">
      <w:pPr>
        <w:autoSpaceDE w:val="0"/>
        <w:autoSpaceDN w:val="0"/>
        <w:adjustRightInd w:val="0"/>
        <w:spacing w:after="0" w:line="240" w:lineRule="auto"/>
        <w:rPr>
          <w:rFonts w:ascii="SymbolMT" w:hAnsi="SymbolMT" w:cs="SymbolMT"/>
          <w:color w:val="000000"/>
        </w:rPr>
      </w:pPr>
    </w:p>
    <w:p w:rsidR="00D17E62" w:rsidRDefault="00D17E62" w:rsidP="00D17E62">
      <w:r>
        <w:t>Students who select the Communication concentration will be prepared for careers in agricultural, natural resource, and /or environmental journalism, public relations, advertising, or marketing communications. Professionals combine agriculture, natural resource and environmental subject-matter knowledge with skills in writing, speaking, layout and design, and information management. Colleges, advertising and public relations agencies, trade associations, government agencies, extensions services, and corporations need professionals who can work in this field. Success in these organizations may lead to positions as editors, advertising account supervisors, public relations directors, and marketing communications managers.</w:t>
      </w:r>
    </w:p>
    <w:p w:rsidR="006000CB" w:rsidRDefault="006000CB" w:rsidP="00085079">
      <w:pPr>
        <w:autoSpaceDE w:val="0"/>
        <w:autoSpaceDN w:val="0"/>
        <w:adjustRightInd w:val="0"/>
        <w:spacing w:after="0" w:line="240" w:lineRule="auto"/>
        <w:rPr>
          <w:rFonts w:ascii="SymbolMT" w:hAnsi="SymbolMT" w:cs="SymbolMT"/>
          <w:color w:val="000000"/>
        </w:rPr>
      </w:pPr>
    </w:p>
    <w:p w:rsidR="00D17E62" w:rsidRPr="00D17E62" w:rsidRDefault="00D17E62" w:rsidP="00085079">
      <w:pPr>
        <w:autoSpaceDE w:val="0"/>
        <w:autoSpaceDN w:val="0"/>
        <w:adjustRightInd w:val="0"/>
        <w:spacing w:after="0" w:line="240" w:lineRule="auto"/>
        <w:rPr>
          <w:rFonts w:ascii="SymbolMT" w:hAnsi="SymbolMT" w:cs="SymbolMT"/>
          <w:b/>
          <w:color w:val="000000"/>
          <w:sz w:val="24"/>
          <w:szCs w:val="24"/>
        </w:rPr>
      </w:pPr>
      <w:r w:rsidRPr="00540807">
        <w:rPr>
          <w:rFonts w:ascii="SymbolMT" w:hAnsi="SymbolMT" w:cs="SymbolMT"/>
          <w:b/>
          <w:color w:val="000000"/>
          <w:sz w:val="24"/>
          <w:szCs w:val="24"/>
        </w:rPr>
        <w:t>Requirements for the Communication Concentration</w:t>
      </w:r>
    </w:p>
    <w:p w:rsidR="00D17E62" w:rsidRDefault="00D17E62" w:rsidP="00085079">
      <w:pPr>
        <w:autoSpaceDE w:val="0"/>
        <w:autoSpaceDN w:val="0"/>
        <w:adjustRightInd w:val="0"/>
        <w:spacing w:after="0" w:line="240" w:lineRule="auto"/>
        <w:rPr>
          <w:rFonts w:ascii="SymbolMT" w:hAnsi="SymbolMT" w:cs="SymbolMT"/>
          <w:color w:val="000000"/>
        </w:rPr>
      </w:pPr>
    </w:p>
    <w:p w:rsidR="00F476A1" w:rsidRDefault="00F476A1" w:rsidP="00F476A1">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w:t>
      </w:r>
      <w:r w:rsidR="002A02E7">
        <w:rPr>
          <w:rFonts w:ascii="ComicSansMS-Bold" w:hAnsi="ComicSansMS-Bold" w:cs="ComicSansMS-Bold"/>
          <w:b/>
          <w:bCs/>
          <w:color w:val="000000"/>
          <w:sz w:val="23"/>
          <w:szCs w:val="23"/>
        </w:rPr>
        <w:t>e following courses</w:t>
      </w:r>
      <w:r w:rsidR="002A02E7">
        <w:rPr>
          <w:rFonts w:ascii="ComicSansMS-Bold" w:hAnsi="ComicSansMS-Bold" w:cs="ComicSansMS-Bold"/>
          <w:b/>
          <w:bCs/>
          <w:color w:val="000000"/>
          <w:sz w:val="23"/>
          <w:szCs w:val="23"/>
        </w:rPr>
        <w:tab/>
      </w:r>
      <w:r w:rsidR="002A02E7">
        <w:rPr>
          <w:rFonts w:ascii="ComicSansMS-Bold" w:hAnsi="ComicSansMS-Bold" w:cs="ComicSansMS-Bold"/>
          <w:b/>
          <w:bCs/>
          <w:color w:val="000000"/>
          <w:sz w:val="23"/>
          <w:szCs w:val="23"/>
        </w:rPr>
        <w:tab/>
      </w:r>
      <w:r w:rsidR="002A02E7">
        <w:rPr>
          <w:rFonts w:ascii="ComicSansMS-Bold" w:hAnsi="ComicSansMS-Bold" w:cs="ComicSansMS-Bold"/>
          <w:b/>
          <w:bCs/>
          <w:color w:val="000000"/>
          <w:sz w:val="23"/>
          <w:szCs w:val="23"/>
        </w:rPr>
        <w:tab/>
      </w:r>
      <w:r w:rsidR="002A02E7">
        <w:rPr>
          <w:rFonts w:ascii="ComicSansMS-Bold" w:hAnsi="ComicSansMS-Bold" w:cs="ComicSansMS-Bold"/>
          <w:b/>
          <w:bCs/>
          <w:color w:val="000000"/>
          <w:sz w:val="23"/>
          <w:szCs w:val="23"/>
        </w:rPr>
        <w:tab/>
      </w:r>
      <w:r w:rsidR="002A02E7">
        <w:rPr>
          <w:rFonts w:ascii="ComicSansMS-Bold" w:hAnsi="ComicSansMS-Bold" w:cs="ComicSansMS-Bold"/>
          <w:b/>
          <w:bCs/>
          <w:color w:val="000000"/>
          <w:sz w:val="23"/>
          <w:szCs w:val="23"/>
        </w:rPr>
        <w:tab/>
      </w:r>
      <w:r w:rsidR="002A02E7">
        <w:rPr>
          <w:rFonts w:ascii="ComicSansMS-Bold" w:hAnsi="ComicSansMS-Bold" w:cs="ComicSansMS-Bold"/>
          <w:b/>
          <w:bCs/>
          <w:color w:val="000000"/>
          <w:sz w:val="23"/>
          <w:szCs w:val="23"/>
        </w:rPr>
        <w:tab/>
        <w:t xml:space="preserve">  (3 - </w:t>
      </w:r>
      <w:r>
        <w:rPr>
          <w:rFonts w:ascii="ComicSansMS-Bold" w:hAnsi="ComicSansMS-Bold" w:cs="ComicSansMS-Bold"/>
          <w:b/>
          <w:bCs/>
          <w:color w:val="000000"/>
          <w:sz w:val="23"/>
          <w:szCs w:val="23"/>
        </w:rPr>
        <w:t>4 credits)</w:t>
      </w:r>
    </w:p>
    <w:p w:rsidR="00F476A1" w:rsidRDefault="00F476A1" w:rsidP="00F476A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JRN 200 News Writing and Reporting</w:t>
      </w:r>
      <w:r w:rsidR="00D60B1D">
        <w:rPr>
          <w:rFonts w:ascii="ComicSansMS" w:hAnsi="ComicSansMS" w:cs="ComicSansMS"/>
          <w:color w:val="000000"/>
        </w:rPr>
        <w:t xml:space="preserve"> 1</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 xml:space="preserve">            </w:t>
      </w:r>
      <w:r w:rsidR="00D60B1D">
        <w:rPr>
          <w:rFonts w:ascii="ComicSansMS" w:hAnsi="ComicSansMS" w:cs="ComicSansMS"/>
          <w:color w:val="000000"/>
        </w:rPr>
        <w:t>4</w:t>
      </w:r>
    </w:p>
    <w:p w:rsidR="00F476A1" w:rsidRDefault="00F476A1" w:rsidP="00F476A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JRN 205 Writing for Media</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F476A1" w:rsidRDefault="00F476A1" w:rsidP="00F476A1">
      <w:pPr>
        <w:autoSpaceDE w:val="0"/>
        <w:autoSpaceDN w:val="0"/>
        <w:adjustRightInd w:val="0"/>
        <w:spacing w:after="0" w:line="240" w:lineRule="auto"/>
        <w:rPr>
          <w:rFonts w:ascii="SymbolMT" w:hAnsi="SymbolMT" w:cs="SymbolMT"/>
          <w:color w:val="000000"/>
        </w:rPr>
      </w:pPr>
    </w:p>
    <w:p w:rsidR="00F476A1" w:rsidRDefault="00F476A1" w:rsidP="00F476A1">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(3 credits)</w:t>
      </w:r>
    </w:p>
    <w:p w:rsidR="00F476A1" w:rsidRDefault="00F476A1" w:rsidP="00F476A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 xml:space="preserve">WRA 320 Technical Writing </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F476A1" w:rsidRDefault="00F476A1" w:rsidP="00F476A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WRA 341 Writing Nature and the Nature of Writing</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F476A1" w:rsidRDefault="00F476A1" w:rsidP="00F476A1">
      <w:pPr>
        <w:autoSpaceDE w:val="0"/>
        <w:autoSpaceDN w:val="0"/>
        <w:adjustRightInd w:val="0"/>
        <w:spacing w:after="0" w:line="240" w:lineRule="auto"/>
        <w:rPr>
          <w:rFonts w:ascii="SymbolMT" w:hAnsi="SymbolMT" w:cs="SymbolMT"/>
          <w:color w:val="000000"/>
        </w:rPr>
      </w:pPr>
    </w:p>
    <w:p w:rsidR="00F476A1" w:rsidRDefault="00F476A1" w:rsidP="00F476A1">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Four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(12-13 credits)</w:t>
      </w:r>
    </w:p>
    <w:p w:rsidR="00F476A1" w:rsidRDefault="00F476A1" w:rsidP="00F476A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 xml:space="preserve">ESA </w:t>
      </w:r>
      <w:r w:rsidR="00C77E49">
        <w:rPr>
          <w:rFonts w:ascii="ComicSansMS" w:hAnsi="ComicSansMS" w:cs="ComicSansMS"/>
          <w:color w:val="000000"/>
        </w:rPr>
        <w:t>412 Special Topics in Leadership and Education</w:t>
      </w:r>
      <w:r w:rsidR="00C77E49">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F476A1" w:rsidRDefault="00F476A1" w:rsidP="00F476A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 xml:space="preserve">ESA </w:t>
      </w:r>
      <w:r w:rsidR="00C77E49">
        <w:rPr>
          <w:rFonts w:ascii="ComicSansMS" w:hAnsi="ComicSansMS" w:cs="ComicSansMS"/>
          <w:color w:val="000000"/>
        </w:rPr>
        <w:t xml:space="preserve">420 </w:t>
      </w:r>
      <w:r w:rsidR="00C77E49" w:rsidRPr="00C77E49">
        <w:rPr>
          <w:rFonts w:ascii="ComicSansMS" w:hAnsi="ComicSansMS" w:cs="ComicSansMS"/>
          <w:color w:val="000000"/>
          <w:sz w:val="20"/>
          <w:szCs w:val="20"/>
        </w:rPr>
        <w:t>Risk and Decision Science of Environmental and Natural Res</w:t>
      </w:r>
      <w:r w:rsidR="00D60B1D">
        <w:rPr>
          <w:rFonts w:ascii="ComicSansMS" w:hAnsi="ComicSansMS" w:cs="ComicSansMS"/>
          <w:color w:val="000000"/>
          <w:sz w:val="20"/>
          <w:szCs w:val="20"/>
        </w:rPr>
        <w:t>.</w:t>
      </w:r>
      <w:r w:rsidR="00C77E49" w:rsidRPr="00C77E49">
        <w:rPr>
          <w:rFonts w:ascii="ComicSansMS" w:hAnsi="ComicSansMS" w:cs="ComicSansMS"/>
          <w:color w:val="000000"/>
          <w:sz w:val="20"/>
          <w:szCs w:val="20"/>
        </w:rPr>
        <w:t xml:space="preserve"> Management</w:t>
      </w:r>
      <w:r w:rsidR="00D60B1D">
        <w:rPr>
          <w:rFonts w:ascii="ComicSansMS" w:hAnsi="ComicSansMS" w:cs="ComicSansMS"/>
          <w:color w:val="000000"/>
          <w:sz w:val="20"/>
          <w:szCs w:val="20"/>
        </w:rPr>
        <w:t xml:space="preserve"> (W)</w:t>
      </w:r>
      <w:r>
        <w:rPr>
          <w:rFonts w:ascii="ComicSansMS" w:hAnsi="ComicSansMS" w:cs="ComicSansMS"/>
          <w:color w:val="000000"/>
        </w:rPr>
        <w:tab/>
        <w:t>3</w:t>
      </w:r>
    </w:p>
    <w:p w:rsidR="00F476A1" w:rsidRDefault="00F476A1" w:rsidP="00F476A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C77E49">
        <w:rPr>
          <w:rFonts w:ascii="ComicSansMS" w:hAnsi="ComicSansMS" w:cs="ComicSansMS"/>
          <w:color w:val="000000"/>
        </w:rPr>
        <w:t>PRR 451 Interpretation and Visitor Information Systems</w:t>
      </w:r>
      <w:r w:rsidR="00C77E49">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F476A1" w:rsidRDefault="00F476A1" w:rsidP="00F476A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C77E49">
        <w:rPr>
          <w:rFonts w:ascii="ComicSansMS" w:hAnsi="ComicSansMS" w:cs="ComicSansMS"/>
          <w:color w:val="000000"/>
        </w:rPr>
        <w:t xml:space="preserve">WRA 210 Introduction to </w:t>
      </w:r>
      <w:r w:rsidR="00540807">
        <w:rPr>
          <w:rFonts w:ascii="ComicSansMS" w:hAnsi="ComicSansMS" w:cs="ComicSansMS"/>
          <w:color w:val="000000"/>
        </w:rPr>
        <w:t>Web Authoring</w:t>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t>3</w:t>
      </w:r>
    </w:p>
    <w:p w:rsidR="00F476A1" w:rsidRDefault="00F476A1" w:rsidP="00F476A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540807">
        <w:rPr>
          <w:rFonts w:ascii="ComicSansMS" w:hAnsi="ComicSansMS" w:cs="ComicSansMS"/>
          <w:color w:val="000000"/>
        </w:rPr>
        <w:t>COM 240 Introduction to Organizational Communication</w:t>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t>4</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540807">
        <w:rPr>
          <w:rFonts w:ascii="ComicSansMS" w:hAnsi="ComicSansMS" w:cs="ComicSansMS"/>
          <w:color w:val="000000"/>
        </w:rPr>
        <w:t xml:space="preserve">COM 275 Effects of Mass </w:t>
      </w:r>
      <w:r w:rsidR="00D60B1D">
        <w:rPr>
          <w:rFonts w:ascii="ComicSansMS" w:hAnsi="ComicSansMS" w:cs="ComicSansMS"/>
          <w:color w:val="000000"/>
        </w:rPr>
        <w:t>Communication</w:t>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540807">
        <w:rPr>
          <w:rFonts w:ascii="ComicSansMS" w:hAnsi="ComicSansMS" w:cs="ComicSansMS"/>
          <w:color w:val="000000"/>
        </w:rPr>
        <w:t>COM 325 Interpersonal</w:t>
      </w:r>
      <w:r w:rsidR="00D60B1D">
        <w:rPr>
          <w:rFonts w:ascii="ComicSansMS" w:hAnsi="ComicSansMS" w:cs="ComicSansMS"/>
          <w:color w:val="000000"/>
        </w:rPr>
        <w:t xml:space="preserve"> Influence </w:t>
      </w:r>
      <w:r w:rsidR="00540807">
        <w:rPr>
          <w:rFonts w:ascii="ComicSansMS" w:hAnsi="ComicSansMS" w:cs="ComicSansMS"/>
          <w:color w:val="000000"/>
        </w:rPr>
        <w:t>and Conflict</w:t>
      </w:r>
      <w:r w:rsidR="00540807">
        <w:rPr>
          <w:rFonts w:ascii="ComicSansMS" w:hAnsi="ComicSansMS" w:cs="ComicSansMS"/>
          <w:color w:val="000000"/>
        </w:rPr>
        <w:tab/>
      </w:r>
      <w:r w:rsidR="00D60B1D">
        <w:rPr>
          <w:rFonts w:ascii="ComicSansMS" w:hAnsi="ComicSansMS" w:cs="ComicSansMS"/>
          <w:color w:val="000000"/>
        </w:rPr>
        <w:tab/>
      </w:r>
      <w:r w:rsidR="00D60B1D">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540807">
        <w:rPr>
          <w:rFonts w:ascii="ComicSansMS" w:hAnsi="ComicSansMS" w:cs="ComicSansMS"/>
          <w:color w:val="000000"/>
        </w:rPr>
        <w:t xml:space="preserve">FIM 424 Information and Market Intelligence </w:t>
      </w:r>
      <w:r w:rsidR="00D60B1D">
        <w:rPr>
          <w:rFonts w:ascii="ComicSansMS" w:hAnsi="ComicSansMS" w:cs="ComicSansMS"/>
          <w:color w:val="000000"/>
        </w:rPr>
        <w:t>in the Agri-F</w:t>
      </w:r>
      <w:r w:rsidR="00540807">
        <w:rPr>
          <w:rFonts w:ascii="ComicSansMS" w:hAnsi="ComicSansMS" w:cs="ComicSansMS"/>
          <w:color w:val="000000"/>
        </w:rPr>
        <w:t>ood Industry</w:t>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t>3</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540807">
        <w:rPr>
          <w:rFonts w:ascii="ComicSansMS" w:hAnsi="ComicSansMS" w:cs="ComicSansMS"/>
          <w:color w:val="000000"/>
        </w:rPr>
        <w:t>TSM Information Technology in Agricultural Systems</w:t>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r>
      <w:r w:rsidR="00540807">
        <w:rPr>
          <w:rFonts w:ascii="ComicSansMS" w:hAnsi="ComicSansMS" w:cs="ComicSansMS"/>
          <w:color w:val="000000"/>
        </w:rPr>
        <w:tab/>
        <w:t>3</w:t>
      </w:r>
    </w:p>
    <w:p w:rsidR="00540807" w:rsidRDefault="00540807" w:rsidP="00085079">
      <w:pPr>
        <w:autoSpaceDE w:val="0"/>
        <w:autoSpaceDN w:val="0"/>
        <w:adjustRightInd w:val="0"/>
        <w:spacing w:after="0" w:line="240" w:lineRule="auto"/>
        <w:rPr>
          <w:rFonts w:ascii="ComicSansMS" w:hAnsi="ComicSansMS" w:cs="ComicSansMS"/>
          <w:color w:val="000000"/>
        </w:rPr>
      </w:pPr>
    </w:p>
    <w:p w:rsidR="00540807" w:rsidRDefault="00540807" w:rsidP="00085079">
      <w:pPr>
        <w:autoSpaceDE w:val="0"/>
        <w:autoSpaceDN w:val="0"/>
        <w:adjustRightInd w:val="0"/>
        <w:spacing w:after="0" w:line="240" w:lineRule="auto"/>
        <w:rPr>
          <w:rFonts w:ascii="ComicSansMS" w:hAnsi="ComicSansMS" w:cs="ComicSansMS"/>
          <w:color w:val="000000"/>
        </w:rPr>
      </w:pPr>
    </w:p>
    <w:p w:rsidR="00C70AAE" w:rsidRPr="00C70AAE" w:rsidRDefault="00C70AAE" w:rsidP="00085079">
      <w:pPr>
        <w:autoSpaceDE w:val="0"/>
        <w:autoSpaceDN w:val="0"/>
        <w:adjustRightInd w:val="0"/>
        <w:spacing w:after="0" w:line="240" w:lineRule="auto"/>
        <w:rPr>
          <w:rFonts w:ascii="ComicSansMS-Bold" w:hAnsi="ComicSansMS-Bold" w:cs="ComicSansMS-Bold"/>
          <w:b/>
          <w:bCs/>
          <w:color w:val="000000"/>
          <w:sz w:val="24"/>
          <w:szCs w:val="24"/>
        </w:rPr>
      </w:pPr>
      <w:r w:rsidRPr="00C70AAE">
        <w:rPr>
          <w:rFonts w:ascii="ComicSansMS-Bold" w:hAnsi="ComicSansMS-Bold" w:cs="ComicSansMS-Bold"/>
          <w:b/>
          <w:bCs/>
          <w:color w:val="000000"/>
          <w:sz w:val="24"/>
          <w:szCs w:val="24"/>
        </w:rPr>
        <w:t>Community Engagement and Education Concentration</w:t>
      </w:r>
    </w:p>
    <w:p w:rsidR="00C70AAE" w:rsidRDefault="00C70AAE" w:rsidP="00085079">
      <w:pPr>
        <w:autoSpaceDE w:val="0"/>
        <w:autoSpaceDN w:val="0"/>
        <w:adjustRightInd w:val="0"/>
        <w:spacing w:after="0" w:line="240" w:lineRule="auto"/>
        <w:rPr>
          <w:rFonts w:ascii="ComicSansMS-Bold" w:hAnsi="ComicSansMS-Bold" w:cs="ComicSansMS-Bold"/>
          <w:b/>
          <w:bCs/>
          <w:color w:val="000000"/>
        </w:rPr>
      </w:pPr>
    </w:p>
    <w:p w:rsidR="00C70AAE" w:rsidRDefault="00C70AAE" w:rsidP="00C70AAE">
      <w:r>
        <w:t xml:space="preserve">Students who select the community Engagement and Education concentration will develop and conduct educational programs in non-formal settings, assist with formal, school-based educational programs, organize workshops and seminars, develop leadership programs for agribusiness, government agencies, recreation organizations and non-profits, and design environment, natural resource, agriculture, and recreation education and outreach programs for adults and youth in  a variety of settings. There are </w:t>
      </w:r>
      <w:r>
        <w:lastRenderedPageBreak/>
        <w:t>many professional opportunities in non-profit organizations, trade associations, and federal, state and local government agencies, as well as volunteerism.</w:t>
      </w:r>
    </w:p>
    <w:p w:rsidR="00C70AAE" w:rsidRPr="00C70AAE" w:rsidRDefault="00813DCA" w:rsidP="00085079">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Requirements for</w:t>
      </w:r>
      <w:r w:rsidR="00C70AAE">
        <w:rPr>
          <w:rFonts w:ascii="ComicSansMS-Bold" w:hAnsi="ComicSansMS-Bold" w:cs="ComicSansMS-Bold"/>
          <w:b/>
          <w:bCs/>
          <w:color w:val="000000"/>
        </w:rPr>
        <w:t xml:space="preserve"> the Community Engagement and Education Concentration</w:t>
      </w:r>
    </w:p>
    <w:p w:rsidR="00C70AAE" w:rsidRDefault="00C70AAE" w:rsidP="00085079">
      <w:pPr>
        <w:autoSpaceDE w:val="0"/>
        <w:autoSpaceDN w:val="0"/>
        <w:adjustRightInd w:val="0"/>
        <w:spacing w:after="0" w:line="240" w:lineRule="auto"/>
        <w:rPr>
          <w:rFonts w:ascii="ComicSansMS-Bold" w:hAnsi="ComicSansMS-Bold" w:cs="ComicSansMS-Bold"/>
          <w:b/>
          <w:bCs/>
          <w:color w:val="000000"/>
        </w:rPr>
      </w:pPr>
    </w:p>
    <w:p w:rsidR="00C70AAE" w:rsidRDefault="00C70AAE" w:rsidP="00C70AAE">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All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(1</w:t>
      </w:r>
      <w:r w:rsidR="00BE14D9">
        <w:rPr>
          <w:rFonts w:ascii="ComicSansMS-Bold" w:hAnsi="ComicSansMS-Bold" w:cs="ComicSansMS-Bold"/>
          <w:b/>
          <w:bCs/>
          <w:color w:val="000000"/>
          <w:sz w:val="23"/>
          <w:szCs w:val="23"/>
        </w:rPr>
        <w:t>6</w:t>
      </w:r>
      <w:r>
        <w:rPr>
          <w:rFonts w:ascii="ComicSansMS-Bold" w:hAnsi="ComicSansMS-Bold" w:cs="ComicSansMS-Bold"/>
          <w:b/>
          <w:bCs/>
          <w:color w:val="000000"/>
          <w:sz w:val="23"/>
          <w:szCs w:val="23"/>
        </w:rPr>
        <w:t xml:space="preserve"> credits)</w:t>
      </w:r>
    </w:p>
    <w:p w:rsidR="00C70AAE" w:rsidRDefault="00C70AAE" w:rsidP="00C70AAE">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ACR 415 Program Planning and Evaluation</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C70AAE" w:rsidRDefault="00C70AAE" w:rsidP="00C70AAE">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2A02E7">
        <w:rPr>
          <w:rFonts w:ascii="ComicSansMS" w:hAnsi="ComicSansMS" w:cs="ComicSansMS"/>
          <w:color w:val="000000"/>
        </w:rPr>
        <w:t>ESA 335 Engaged Learning and T</w:t>
      </w:r>
      <w:r w:rsidR="006A1072">
        <w:rPr>
          <w:rFonts w:ascii="ComicSansMS" w:hAnsi="ComicSansMS" w:cs="ComicSansMS"/>
          <w:color w:val="000000"/>
        </w:rPr>
        <w:t>eaching</w:t>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t>3</w:t>
      </w:r>
    </w:p>
    <w:p w:rsidR="00C70AAE" w:rsidRDefault="00C70AAE" w:rsidP="00C70AAE">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PRR 451 Interpretation and Visitor Information Systems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C70AAE" w:rsidRDefault="00C70AAE" w:rsidP="00C70AAE">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6A1072">
        <w:rPr>
          <w:rFonts w:ascii="ComicSansMS" w:hAnsi="ComicSansMS" w:cs="ComicSansMS"/>
          <w:color w:val="000000"/>
        </w:rPr>
        <w:t xml:space="preserve">ESA </w:t>
      </w:r>
      <w:r w:rsidR="00D44F4D">
        <w:rPr>
          <w:rFonts w:ascii="ComicSansMS" w:hAnsi="ComicSansMS" w:cs="ComicSansMS"/>
          <w:color w:val="000000"/>
        </w:rPr>
        <w:t>434 Professional Skills for Nonformal E</w:t>
      </w:r>
      <w:r w:rsidR="006A1072">
        <w:rPr>
          <w:rFonts w:ascii="ComicSansMS" w:hAnsi="ComicSansMS" w:cs="ComicSansMS"/>
          <w:color w:val="000000"/>
        </w:rPr>
        <w:t>ducators</w:t>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t>3</w:t>
      </w:r>
    </w:p>
    <w:p w:rsidR="00C70AAE" w:rsidRDefault="00C70AAE" w:rsidP="00C70AAE">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6A1072">
        <w:rPr>
          <w:rFonts w:ascii="ComicSansMS" w:hAnsi="ComicSansMS" w:cs="ComicSansMS"/>
          <w:color w:val="000000"/>
        </w:rPr>
        <w:t>ESA 435 Conservation Education</w:t>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t>3</w:t>
      </w:r>
    </w:p>
    <w:p w:rsidR="00C70AAE" w:rsidRDefault="00C70AAE" w:rsidP="00C70AAE">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6A1072">
        <w:rPr>
          <w:rFonts w:ascii="ComicSansMS" w:hAnsi="ComicSansMS" w:cs="ComicSansMS"/>
          <w:color w:val="000000"/>
        </w:rPr>
        <w:t>ESA 436 Conservation Education Practice</w:t>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t>1</w:t>
      </w:r>
    </w:p>
    <w:p w:rsidR="006A1072" w:rsidRDefault="006A1072" w:rsidP="00C70AAE">
      <w:pPr>
        <w:autoSpaceDE w:val="0"/>
        <w:autoSpaceDN w:val="0"/>
        <w:adjustRightInd w:val="0"/>
        <w:spacing w:after="0" w:line="240" w:lineRule="auto"/>
        <w:rPr>
          <w:rFonts w:ascii="SymbolMT" w:hAnsi="SymbolMT" w:cs="SymbolMT"/>
          <w:color w:val="000000"/>
        </w:rPr>
      </w:pPr>
    </w:p>
    <w:p w:rsidR="006A1072" w:rsidRDefault="006A1072" w:rsidP="006A1072">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Two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(6 credits)</w:t>
      </w:r>
    </w:p>
    <w:p w:rsidR="00C70AAE" w:rsidRDefault="00C70AAE" w:rsidP="00C70AAE">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6A1072">
        <w:rPr>
          <w:rFonts w:ascii="ComicSansMS" w:hAnsi="ComicSansMS" w:cs="ComicSansMS"/>
          <w:color w:val="000000"/>
        </w:rPr>
        <w:t>ESA 412 Special Topics in Leadership Education</w:t>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r>
      <w:r w:rsidR="006A1072">
        <w:rPr>
          <w:rFonts w:ascii="ComicSansMS" w:hAnsi="ComicSansMS" w:cs="ComicSansMS"/>
          <w:color w:val="000000"/>
        </w:rPr>
        <w:tab/>
        <w:t>3</w:t>
      </w:r>
    </w:p>
    <w:p w:rsidR="00C70AAE" w:rsidRDefault="00C70AAE" w:rsidP="00C70AAE">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6A1072">
        <w:rPr>
          <w:rFonts w:ascii="ComicSansMS" w:hAnsi="ComicSansMS" w:cs="ComicSansMS"/>
          <w:color w:val="000000"/>
        </w:rPr>
        <w:t>ESA 413 Grant Writing</w:t>
      </w:r>
      <w:r w:rsidR="00E714D1">
        <w:rPr>
          <w:rFonts w:ascii="ComicSansMS" w:hAnsi="ComicSansMS" w:cs="ComicSansMS"/>
          <w:color w:val="000000"/>
        </w:rPr>
        <w:t xml:space="preserve"> and Fund Development</w:t>
      </w:r>
      <w:r w:rsidR="002A02E7">
        <w:rPr>
          <w:rFonts w:ascii="ComicSansMS" w:hAnsi="ComicSansMS" w:cs="ComicSansMS"/>
          <w:color w:val="000000"/>
        </w:rPr>
        <w:t xml:space="preserve"> (W)  </w:t>
      </w:r>
      <w:r w:rsidR="00E714D1">
        <w:rPr>
          <w:rFonts w:ascii="ComicSansMS" w:hAnsi="ComicSansMS" w:cs="ComicSansMS"/>
          <w:color w:val="000000"/>
        </w:rPr>
        <w:tab/>
      </w:r>
      <w:r w:rsidR="00E714D1">
        <w:rPr>
          <w:rFonts w:ascii="ComicSansMS" w:hAnsi="ComicSansMS" w:cs="ComicSansMS"/>
          <w:color w:val="000000"/>
        </w:rPr>
        <w:tab/>
      </w:r>
      <w:r w:rsidR="00E714D1">
        <w:rPr>
          <w:rFonts w:ascii="ComicSansMS" w:hAnsi="ComicSansMS" w:cs="ComicSansMS"/>
          <w:color w:val="000000"/>
        </w:rPr>
        <w:tab/>
      </w:r>
      <w:r w:rsidR="00E714D1">
        <w:rPr>
          <w:rFonts w:ascii="ComicSansMS" w:hAnsi="ComicSansMS" w:cs="ComicSansMS"/>
          <w:color w:val="000000"/>
        </w:rPr>
        <w:tab/>
      </w:r>
      <w:r w:rsidR="00E714D1">
        <w:rPr>
          <w:rFonts w:ascii="ComicSansMS" w:hAnsi="ComicSansMS" w:cs="ComicSansMS"/>
          <w:color w:val="000000"/>
        </w:rPr>
        <w:tab/>
        <w:t>3</w:t>
      </w:r>
    </w:p>
    <w:p w:rsidR="00C70AAE" w:rsidRDefault="00C70AAE" w:rsidP="00C70AAE">
      <w:pPr>
        <w:autoSpaceDE w:val="0"/>
        <w:autoSpaceDN w:val="0"/>
        <w:adjustRightInd w:val="0"/>
        <w:spacing w:after="0" w:line="240" w:lineRule="auto"/>
        <w:rPr>
          <w:rFonts w:ascii="ComicSansMS-Bold" w:hAnsi="ComicSansMS-Bold" w:cs="ComicSansMS-Bold"/>
          <w:b/>
          <w:bCs/>
          <w:color w:val="000000"/>
        </w:rPr>
      </w:pPr>
      <w:r>
        <w:rPr>
          <w:rFonts w:ascii="SymbolMT" w:hAnsi="SymbolMT" w:cs="SymbolMT"/>
          <w:color w:val="000000"/>
        </w:rPr>
        <w:t xml:space="preserve">♦ </w:t>
      </w:r>
      <w:r w:rsidR="00E714D1">
        <w:rPr>
          <w:rFonts w:ascii="ComicSansMS" w:hAnsi="ComicSansMS" w:cs="ComicSansMS"/>
          <w:color w:val="000000"/>
        </w:rPr>
        <w:t>PRR 451 Interpretation and Visitor Information Systems</w:t>
      </w:r>
      <w:r w:rsidR="00E714D1">
        <w:rPr>
          <w:rFonts w:ascii="ComicSansMS" w:hAnsi="ComicSansMS" w:cs="ComicSansMS"/>
          <w:color w:val="000000"/>
        </w:rPr>
        <w:tab/>
      </w:r>
      <w:r w:rsidR="00E714D1">
        <w:rPr>
          <w:rFonts w:ascii="ComicSansMS" w:hAnsi="ComicSansMS" w:cs="ComicSansMS"/>
          <w:color w:val="000000"/>
        </w:rPr>
        <w:tab/>
      </w:r>
      <w:r w:rsidR="00E714D1">
        <w:rPr>
          <w:rFonts w:ascii="ComicSansMS" w:hAnsi="ComicSansMS" w:cs="ComicSansMS"/>
          <w:color w:val="000000"/>
        </w:rPr>
        <w:tab/>
      </w:r>
      <w:r w:rsidR="00E714D1">
        <w:rPr>
          <w:rFonts w:ascii="ComicSansMS" w:hAnsi="ComicSansMS" w:cs="ComicSansMS"/>
          <w:color w:val="000000"/>
        </w:rPr>
        <w:tab/>
      </w:r>
      <w:r w:rsidR="00E714D1">
        <w:rPr>
          <w:rFonts w:ascii="ComicSansMS" w:hAnsi="ComicSansMS" w:cs="ComicSansMS"/>
          <w:color w:val="000000"/>
        </w:rPr>
        <w:tab/>
        <w:t>3</w:t>
      </w:r>
    </w:p>
    <w:p w:rsidR="00C70AAE" w:rsidRDefault="00E714D1" w:rsidP="00085079">
      <w:pPr>
        <w:autoSpaceDE w:val="0"/>
        <w:autoSpaceDN w:val="0"/>
        <w:adjustRightInd w:val="0"/>
        <w:spacing w:after="0" w:line="240" w:lineRule="auto"/>
        <w:rPr>
          <w:rFonts w:ascii="ComicSansMS-Bold" w:hAnsi="ComicSansMS-Bold" w:cs="ComicSansMS-Bold"/>
          <w:b/>
          <w:bCs/>
          <w:color w:val="000000"/>
        </w:rPr>
      </w:pPr>
      <w:r>
        <w:rPr>
          <w:rFonts w:ascii="SymbolMT" w:hAnsi="SymbolMT" w:cs="SymbolMT"/>
          <w:color w:val="000000"/>
        </w:rPr>
        <w:t xml:space="preserve">♦ </w:t>
      </w:r>
      <w:r>
        <w:rPr>
          <w:rFonts w:ascii="ComicSansMS" w:hAnsi="ComicSansMS" w:cs="ComicSansMS"/>
          <w:color w:val="000000"/>
        </w:rPr>
        <w:t>TSM Information Technology in Agricultural Systems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E714D1" w:rsidRDefault="00E714D1" w:rsidP="00085079">
      <w:pPr>
        <w:autoSpaceDE w:val="0"/>
        <w:autoSpaceDN w:val="0"/>
        <w:adjustRightInd w:val="0"/>
        <w:spacing w:after="0" w:line="240" w:lineRule="auto"/>
        <w:rPr>
          <w:rFonts w:ascii="ComicSansMS-Bold" w:hAnsi="ComicSansMS-Bold" w:cs="ComicSansMS-Bold"/>
          <w:b/>
          <w:bCs/>
          <w:color w:val="000000"/>
        </w:rPr>
      </w:pPr>
    </w:p>
    <w:p w:rsidR="00E714D1" w:rsidRDefault="00E714D1" w:rsidP="00085079">
      <w:pPr>
        <w:autoSpaceDE w:val="0"/>
        <w:autoSpaceDN w:val="0"/>
        <w:adjustRightInd w:val="0"/>
        <w:spacing w:after="0" w:line="240" w:lineRule="auto"/>
        <w:rPr>
          <w:rFonts w:ascii="ComicSansMS-Bold" w:hAnsi="ComicSansMS-Bold" w:cs="ComicSansMS-Bold"/>
          <w:b/>
          <w:bCs/>
          <w:color w:val="000000"/>
          <w:sz w:val="24"/>
          <w:szCs w:val="24"/>
        </w:rPr>
      </w:pPr>
      <w:r>
        <w:rPr>
          <w:rFonts w:ascii="ComicSansMS-Bold" w:hAnsi="ComicSansMS-Bold" w:cs="ComicSansMS-Bold"/>
          <w:b/>
          <w:bCs/>
          <w:color w:val="000000"/>
          <w:sz w:val="24"/>
          <w:szCs w:val="24"/>
        </w:rPr>
        <w:t>Science and Policy Concentration</w:t>
      </w:r>
    </w:p>
    <w:p w:rsidR="00E714D1" w:rsidRDefault="00E714D1" w:rsidP="00085079">
      <w:pPr>
        <w:autoSpaceDE w:val="0"/>
        <w:autoSpaceDN w:val="0"/>
        <w:adjustRightInd w:val="0"/>
        <w:spacing w:after="0" w:line="240" w:lineRule="auto"/>
        <w:rPr>
          <w:rFonts w:ascii="ComicSansMS-Bold" w:hAnsi="ComicSansMS-Bold" w:cs="ComicSansMS-Bold"/>
          <w:b/>
          <w:bCs/>
          <w:color w:val="000000"/>
          <w:sz w:val="24"/>
          <w:szCs w:val="24"/>
        </w:rPr>
      </w:pPr>
    </w:p>
    <w:p w:rsidR="00E714D1" w:rsidRDefault="00E714D1" w:rsidP="00E714D1">
      <w:r>
        <w:t>Students who select the Science and Policy concentration will build a strong, interdisciplinary foundation in science and policy related to the environment, natural resources and agriculture. Students may select to focus on Agriscience and policy, or they may choose to focus on environmental science and policy. Creatively combining course work in environmental science and Agriscience will also prepare students for leadership roles in an increasingly complex area. Students who select this concentration will find careers in federal, state and local government, nonprofit organizations and trade associations, and private industry and consulting.</w:t>
      </w:r>
    </w:p>
    <w:p w:rsidR="00E714D1" w:rsidRDefault="00E714D1" w:rsidP="00085079">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Requirements for the Science and Policy Concentration</w:t>
      </w:r>
    </w:p>
    <w:p w:rsidR="00E714D1" w:rsidRDefault="00E714D1" w:rsidP="00085079">
      <w:pPr>
        <w:autoSpaceDE w:val="0"/>
        <w:autoSpaceDN w:val="0"/>
        <w:adjustRightInd w:val="0"/>
        <w:spacing w:after="0" w:line="240" w:lineRule="auto"/>
        <w:rPr>
          <w:rFonts w:ascii="ComicSansMS-Bold" w:hAnsi="ComicSansMS-Bold" w:cs="ComicSansMS-Bold"/>
          <w:b/>
          <w:bCs/>
          <w:color w:val="000000"/>
        </w:rPr>
      </w:pPr>
    </w:p>
    <w:p w:rsidR="00E714D1" w:rsidRDefault="00E714D1" w:rsidP="00E714D1">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(3-4 credits)</w:t>
      </w:r>
    </w:p>
    <w:p w:rsidR="00E714D1" w:rsidRDefault="00E714D1" w:rsidP="00E714D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CSS 210 Fundamentals of Soil Science</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E714D1" w:rsidRDefault="00E714D1" w:rsidP="00E714D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GLG 201 The Dynamic Earth</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4</w:t>
      </w:r>
    </w:p>
    <w:p w:rsidR="00E714D1" w:rsidRDefault="00D128F3" w:rsidP="00D128F3">
      <w:pPr>
        <w:pStyle w:val="ListParagraph"/>
        <w:numPr>
          <w:ilvl w:val="0"/>
          <w:numId w:val="4"/>
        </w:num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Students should select the course not taken to satisfy the major requirements</w:t>
      </w:r>
      <w:r>
        <w:rPr>
          <w:rFonts w:ascii="ComicSansMS" w:hAnsi="ComicSansMS" w:cs="ComicSansMS"/>
          <w:color w:val="000000"/>
        </w:rPr>
        <w:tab/>
      </w:r>
    </w:p>
    <w:p w:rsidR="00D128F3" w:rsidRPr="00D128F3" w:rsidRDefault="00D128F3" w:rsidP="00D128F3">
      <w:pPr>
        <w:autoSpaceDE w:val="0"/>
        <w:autoSpaceDN w:val="0"/>
        <w:adjustRightInd w:val="0"/>
        <w:spacing w:after="0" w:line="240" w:lineRule="auto"/>
        <w:ind w:left="360"/>
        <w:rPr>
          <w:rFonts w:ascii="ComicSansMS" w:hAnsi="ComicSansMS" w:cs="ComicSansMS"/>
          <w:color w:val="000000"/>
        </w:rPr>
      </w:pPr>
    </w:p>
    <w:p w:rsidR="00D128F3" w:rsidRDefault="00D128F3" w:rsidP="00D128F3">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(3 credits)</w:t>
      </w:r>
    </w:p>
    <w:p w:rsidR="00E714D1" w:rsidRDefault="00E714D1" w:rsidP="00E714D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D128F3">
        <w:rPr>
          <w:rFonts w:ascii="ComicSansMS" w:hAnsi="ComicSansMS" w:cs="ComicSansMS"/>
          <w:color w:val="000000"/>
        </w:rPr>
        <w:t>ESA 440 Environmental and Natural Resource Policy in Michigan</w:t>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t>3</w:t>
      </w:r>
    </w:p>
    <w:p w:rsidR="00E714D1" w:rsidRDefault="00E714D1" w:rsidP="00E714D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D128F3">
        <w:rPr>
          <w:rFonts w:ascii="ComicSansMS" w:hAnsi="ComicSansMS" w:cs="ComicSansMS"/>
          <w:color w:val="000000"/>
        </w:rPr>
        <w:t>ESA 444 Pesticides, People and Politics</w:t>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t>3</w:t>
      </w:r>
    </w:p>
    <w:p w:rsidR="00E714D1" w:rsidRDefault="00E714D1" w:rsidP="00E714D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D128F3">
        <w:rPr>
          <w:rFonts w:ascii="ComicSansMS" w:hAnsi="ComicSansMS" w:cs="ComicSansMS"/>
          <w:color w:val="000000"/>
        </w:rPr>
        <w:t xml:space="preserve">ABM 400 Public Policy Issues in </w:t>
      </w:r>
      <w:r w:rsidR="002A02E7">
        <w:rPr>
          <w:rFonts w:ascii="ComicSansMS" w:hAnsi="ComicSansMS" w:cs="ComicSansMS"/>
          <w:color w:val="000000"/>
        </w:rPr>
        <w:t>Agri-Food System</w:t>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t>3</w:t>
      </w:r>
    </w:p>
    <w:p w:rsidR="00E714D1" w:rsidRDefault="00E714D1" w:rsidP="00E714D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D128F3">
        <w:rPr>
          <w:rFonts w:ascii="ComicSansMS" w:hAnsi="ComicSansMS" w:cs="ComicSansMS"/>
          <w:color w:val="000000"/>
        </w:rPr>
        <w:t>FOR 466 Natural Resources Policy</w:t>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t>3</w:t>
      </w:r>
    </w:p>
    <w:p w:rsidR="00D128F3" w:rsidRDefault="00D128F3" w:rsidP="00E714D1">
      <w:pPr>
        <w:autoSpaceDE w:val="0"/>
        <w:autoSpaceDN w:val="0"/>
        <w:adjustRightInd w:val="0"/>
        <w:spacing w:after="0" w:line="240" w:lineRule="auto"/>
        <w:rPr>
          <w:rFonts w:ascii="SymbolMT" w:hAnsi="SymbolMT" w:cs="SymbolMT"/>
          <w:color w:val="000000"/>
        </w:rPr>
      </w:pPr>
    </w:p>
    <w:p w:rsidR="00D128F3" w:rsidRDefault="00D128F3" w:rsidP="00D128F3">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00C17C45">
        <w:rPr>
          <w:rFonts w:ascii="ComicSansMS-Bold" w:hAnsi="ComicSansMS-Bold" w:cs="ComicSansMS-Bold"/>
          <w:b/>
          <w:bCs/>
          <w:color w:val="000000"/>
          <w:sz w:val="23"/>
          <w:szCs w:val="23"/>
        </w:rPr>
        <w:t>Two</w:t>
      </w:r>
      <w:r>
        <w:rPr>
          <w:rFonts w:ascii="ComicSansMS-Bold" w:hAnsi="ComicSansMS-Bold" w:cs="ComicSansMS-Bold"/>
          <w:b/>
          <w:bCs/>
          <w:color w:val="000000"/>
          <w:sz w:val="23"/>
          <w:szCs w:val="23"/>
        </w:rPr>
        <w:t xml:space="preserve"> of the </w:t>
      </w:r>
      <w:r w:rsidR="00C17C45">
        <w:rPr>
          <w:rFonts w:ascii="ComicSansMS-Bold" w:hAnsi="ComicSansMS-Bold" w:cs="ComicSansMS-Bold"/>
          <w:b/>
          <w:bCs/>
          <w:color w:val="000000"/>
          <w:sz w:val="23"/>
          <w:szCs w:val="23"/>
        </w:rPr>
        <w:t>following courses</w:t>
      </w:r>
      <w:r w:rsidR="00C17C45">
        <w:rPr>
          <w:rFonts w:ascii="ComicSansMS-Bold" w:hAnsi="ComicSansMS-Bold" w:cs="ComicSansMS-Bold"/>
          <w:b/>
          <w:bCs/>
          <w:color w:val="000000"/>
          <w:sz w:val="23"/>
          <w:szCs w:val="23"/>
        </w:rPr>
        <w:tab/>
      </w:r>
      <w:r w:rsidR="00C17C45">
        <w:rPr>
          <w:rFonts w:ascii="ComicSansMS-Bold" w:hAnsi="ComicSansMS-Bold" w:cs="ComicSansMS-Bold"/>
          <w:b/>
          <w:bCs/>
          <w:color w:val="000000"/>
          <w:sz w:val="23"/>
          <w:szCs w:val="23"/>
        </w:rPr>
        <w:tab/>
      </w:r>
      <w:r w:rsidR="00C17C45">
        <w:rPr>
          <w:rFonts w:ascii="ComicSansMS-Bold" w:hAnsi="ComicSansMS-Bold" w:cs="ComicSansMS-Bold"/>
          <w:b/>
          <w:bCs/>
          <w:color w:val="000000"/>
          <w:sz w:val="23"/>
          <w:szCs w:val="23"/>
        </w:rPr>
        <w:tab/>
      </w:r>
      <w:r w:rsidR="00C17C45">
        <w:rPr>
          <w:rFonts w:ascii="ComicSansMS-Bold" w:hAnsi="ComicSansMS-Bold" w:cs="ComicSansMS-Bold"/>
          <w:b/>
          <w:bCs/>
          <w:color w:val="000000"/>
          <w:sz w:val="23"/>
          <w:szCs w:val="23"/>
        </w:rPr>
        <w:tab/>
      </w:r>
      <w:r w:rsidR="00C17C45">
        <w:rPr>
          <w:rFonts w:ascii="ComicSansMS-Bold" w:hAnsi="ComicSansMS-Bold" w:cs="ComicSansMS-Bold"/>
          <w:b/>
          <w:bCs/>
          <w:color w:val="000000"/>
          <w:sz w:val="23"/>
          <w:szCs w:val="23"/>
        </w:rPr>
        <w:tab/>
      </w:r>
      <w:r w:rsidR="00C17C45">
        <w:rPr>
          <w:rFonts w:ascii="ComicSansMS-Bold" w:hAnsi="ComicSansMS-Bold" w:cs="ComicSansMS-Bold"/>
          <w:b/>
          <w:bCs/>
          <w:color w:val="000000"/>
          <w:sz w:val="23"/>
          <w:szCs w:val="23"/>
        </w:rPr>
        <w:tab/>
        <w:t xml:space="preserve">        </w:t>
      </w:r>
      <w:r>
        <w:rPr>
          <w:rFonts w:ascii="ComicSansMS-Bold" w:hAnsi="ComicSansMS-Bold" w:cs="ComicSansMS-Bold"/>
          <w:b/>
          <w:bCs/>
          <w:color w:val="000000"/>
          <w:sz w:val="23"/>
          <w:szCs w:val="23"/>
        </w:rPr>
        <w:t>(6</w:t>
      </w:r>
      <w:r w:rsidR="00C17C45">
        <w:rPr>
          <w:rFonts w:ascii="ComicSansMS-Bold" w:hAnsi="ComicSansMS-Bold" w:cs="ComicSansMS-Bold"/>
          <w:b/>
          <w:bCs/>
          <w:color w:val="000000"/>
          <w:sz w:val="23"/>
          <w:szCs w:val="23"/>
        </w:rPr>
        <w:t xml:space="preserve"> </w:t>
      </w:r>
      <w:r>
        <w:rPr>
          <w:rFonts w:ascii="ComicSansMS-Bold" w:hAnsi="ComicSansMS-Bold" w:cs="ComicSansMS-Bold"/>
          <w:b/>
          <w:bCs/>
          <w:color w:val="000000"/>
          <w:sz w:val="23"/>
          <w:szCs w:val="23"/>
        </w:rPr>
        <w:t>credits)</w:t>
      </w:r>
    </w:p>
    <w:p w:rsidR="00E714D1" w:rsidRDefault="00E714D1" w:rsidP="00E714D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D128F3">
        <w:rPr>
          <w:rFonts w:ascii="ComicSansMS" w:hAnsi="ComicSansMS" w:cs="ComicSansMS"/>
          <w:color w:val="000000"/>
        </w:rPr>
        <w:t>ESA 430 Environmental and Natural Resource Law</w:t>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t>3</w:t>
      </w:r>
    </w:p>
    <w:p w:rsidR="00E714D1" w:rsidRDefault="00E714D1" w:rsidP="00E714D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D128F3">
        <w:rPr>
          <w:rFonts w:ascii="ComicSansMS" w:hAnsi="ComicSansMS" w:cs="ComicSansMS"/>
          <w:color w:val="000000"/>
        </w:rPr>
        <w:t>ESA 460 Natural Resources Economics</w:t>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t>3</w:t>
      </w:r>
    </w:p>
    <w:p w:rsidR="00E714D1" w:rsidRDefault="00E714D1" w:rsidP="00E714D1">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D128F3">
        <w:rPr>
          <w:rFonts w:ascii="ComicSansMS" w:hAnsi="ComicSansMS" w:cs="ComicSansMS"/>
          <w:color w:val="000000"/>
        </w:rPr>
        <w:t>ABM 430 Farm Management II</w:t>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r>
      <w:r w:rsidR="00D128F3">
        <w:rPr>
          <w:rFonts w:ascii="ComicSansMS" w:hAnsi="ComicSansMS" w:cs="ComicSansMS"/>
          <w:color w:val="000000"/>
        </w:rPr>
        <w:tab/>
        <w:t>3</w:t>
      </w:r>
    </w:p>
    <w:p w:rsidR="00D128F3" w:rsidRDefault="00D128F3" w:rsidP="00D128F3">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PRR 302 Environmental Attitudes and Concepts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D128F3" w:rsidRDefault="00D128F3" w:rsidP="00D128F3">
      <w:pPr>
        <w:autoSpaceDE w:val="0"/>
        <w:autoSpaceDN w:val="0"/>
        <w:adjustRightInd w:val="0"/>
        <w:spacing w:after="0" w:line="240" w:lineRule="auto"/>
        <w:rPr>
          <w:rFonts w:ascii="SymbolMT" w:hAnsi="SymbolMT" w:cs="SymbolMT"/>
          <w:color w:val="000000"/>
        </w:rPr>
      </w:pPr>
    </w:p>
    <w:p w:rsidR="009B04A5" w:rsidRDefault="009B04A5" w:rsidP="00C17C45">
      <w:pPr>
        <w:autoSpaceDE w:val="0"/>
        <w:autoSpaceDN w:val="0"/>
        <w:adjustRightInd w:val="0"/>
        <w:spacing w:after="0" w:line="240" w:lineRule="auto"/>
        <w:rPr>
          <w:rFonts w:ascii="SymbolMT" w:hAnsi="SymbolMT" w:cs="SymbolMT"/>
          <w:color w:val="000000"/>
        </w:rPr>
      </w:pPr>
    </w:p>
    <w:p w:rsidR="00C17C45" w:rsidRDefault="00C17C45" w:rsidP="00C17C45">
      <w:pPr>
        <w:autoSpaceDE w:val="0"/>
        <w:autoSpaceDN w:val="0"/>
        <w:adjustRightInd w:val="0"/>
        <w:spacing w:after="0" w:line="240" w:lineRule="auto"/>
        <w:rPr>
          <w:rFonts w:ascii="SymbolMT" w:hAnsi="SymbolMT" w:cs="SymbolMT"/>
          <w:color w:val="000000"/>
        </w:rPr>
      </w:pPr>
      <w:r>
        <w:rPr>
          <w:rFonts w:ascii="SymbolMT" w:hAnsi="SymbolMT" w:cs="SymbolMT"/>
          <w:color w:val="000000"/>
        </w:rPr>
        <w:lastRenderedPageBreak/>
        <w:t xml:space="preserve">• </w:t>
      </w:r>
      <w:r>
        <w:rPr>
          <w:rFonts w:ascii="ComicSansMS-Bold" w:hAnsi="ComicSansMS-Bold" w:cs="ComicSansMS-Bold"/>
          <w:b/>
          <w:bCs/>
          <w:color w:val="000000"/>
          <w:sz w:val="23"/>
          <w:szCs w:val="23"/>
        </w:rPr>
        <w:t>Two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(6-8 credits)</w:t>
      </w:r>
    </w:p>
    <w:p w:rsidR="00D128F3" w:rsidRDefault="00D128F3" w:rsidP="00D128F3">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C17C45">
        <w:rPr>
          <w:rFonts w:ascii="ComicSansMS" w:hAnsi="ComicSansMS" w:cs="ComicSansMS"/>
          <w:color w:val="000000"/>
        </w:rPr>
        <w:t>ACR 415 Program Planning and Evaluation</w:t>
      </w:r>
      <w:r w:rsidR="00C17C45">
        <w:rPr>
          <w:rFonts w:ascii="ComicSansMS" w:hAnsi="ComicSansMS" w:cs="ComicSansMS"/>
          <w:color w:val="000000"/>
        </w:rPr>
        <w:tab/>
      </w:r>
      <w:r w:rsidR="00C17C45">
        <w:rPr>
          <w:rFonts w:ascii="ComicSansMS" w:hAnsi="ComicSansMS" w:cs="ComicSansMS"/>
          <w:color w:val="000000"/>
        </w:rPr>
        <w:tab/>
      </w:r>
      <w:r w:rsidR="00C17C45">
        <w:rPr>
          <w:rFonts w:ascii="ComicSansMS" w:hAnsi="ComicSansMS" w:cs="ComicSansMS"/>
          <w:color w:val="000000"/>
        </w:rPr>
        <w:tab/>
      </w:r>
      <w:r w:rsidR="00C17C45">
        <w:rPr>
          <w:rFonts w:ascii="ComicSansMS" w:hAnsi="ComicSansMS" w:cs="ComicSansMS"/>
          <w:color w:val="000000"/>
        </w:rPr>
        <w:tab/>
      </w:r>
      <w:r w:rsidR="00C17C45">
        <w:rPr>
          <w:rFonts w:ascii="ComicSansMS" w:hAnsi="ComicSansMS" w:cs="ComicSansMS"/>
          <w:color w:val="000000"/>
        </w:rPr>
        <w:tab/>
      </w:r>
      <w:r w:rsidR="00C17C45">
        <w:rPr>
          <w:rFonts w:ascii="ComicSansMS" w:hAnsi="ComicSansMS" w:cs="ComicSansMS"/>
          <w:color w:val="000000"/>
        </w:rPr>
        <w:tab/>
        <w:t>3</w:t>
      </w:r>
    </w:p>
    <w:p w:rsidR="00E714D1" w:rsidRPr="00E714D1" w:rsidRDefault="00D128F3" w:rsidP="00D128F3">
      <w:pPr>
        <w:autoSpaceDE w:val="0"/>
        <w:autoSpaceDN w:val="0"/>
        <w:adjustRightInd w:val="0"/>
        <w:spacing w:after="0" w:line="240" w:lineRule="auto"/>
        <w:rPr>
          <w:rFonts w:ascii="ComicSansMS-Bold" w:hAnsi="ComicSansMS-Bold" w:cs="ComicSansMS-Bold"/>
          <w:b/>
          <w:bCs/>
          <w:color w:val="000000"/>
        </w:rPr>
      </w:pPr>
      <w:r>
        <w:rPr>
          <w:rFonts w:ascii="SymbolMT" w:hAnsi="SymbolMT" w:cs="SymbolMT"/>
          <w:color w:val="000000"/>
        </w:rPr>
        <w:t xml:space="preserve">♦ </w:t>
      </w:r>
      <w:r w:rsidR="00C17C45">
        <w:rPr>
          <w:rFonts w:ascii="ComicSansMS" w:hAnsi="ComicSansMS" w:cs="ComicSansMS"/>
          <w:color w:val="000000"/>
        </w:rPr>
        <w:t>ESA 415 Environmental Impact Assessment</w:t>
      </w:r>
      <w:r w:rsidR="00C17C45">
        <w:rPr>
          <w:rFonts w:ascii="ComicSansMS" w:hAnsi="ComicSansMS" w:cs="ComicSansMS"/>
          <w:color w:val="000000"/>
        </w:rPr>
        <w:tab/>
      </w:r>
      <w:r w:rsidR="00C17C45">
        <w:rPr>
          <w:rFonts w:ascii="ComicSansMS" w:hAnsi="ComicSansMS" w:cs="ComicSansMS"/>
          <w:color w:val="000000"/>
        </w:rPr>
        <w:tab/>
      </w:r>
      <w:r w:rsidR="00C17C45">
        <w:rPr>
          <w:rFonts w:ascii="ComicSansMS" w:hAnsi="ComicSansMS" w:cs="ComicSansMS"/>
          <w:color w:val="000000"/>
        </w:rPr>
        <w:tab/>
      </w:r>
      <w:r w:rsidR="00C17C45">
        <w:rPr>
          <w:rFonts w:ascii="ComicSansMS" w:hAnsi="ComicSansMS" w:cs="ComicSansMS"/>
          <w:color w:val="000000"/>
        </w:rPr>
        <w:tab/>
      </w:r>
      <w:r w:rsidR="00C17C45">
        <w:rPr>
          <w:rFonts w:ascii="ComicSansMS" w:hAnsi="ComicSansMS" w:cs="ComicSansMS"/>
          <w:color w:val="000000"/>
        </w:rPr>
        <w:tab/>
      </w:r>
      <w:r w:rsidR="00C17C45">
        <w:rPr>
          <w:rFonts w:ascii="ComicSansMS" w:hAnsi="ComicSansMS" w:cs="ComicSansMS"/>
          <w:color w:val="000000"/>
        </w:rPr>
        <w:tab/>
        <w:t>4</w:t>
      </w:r>
    </w:p>
    <w:p w:rsidR="00C17C45" w:rsidRDefault="00C17C45" w:rsidP="00C17C45">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w:t>
      </w:r>
      <w:r w:rsidR="002B5580">
        <w:rPr>
          <w:rFonts w:ascii="SymbolMT" w:hAnsi="SymbolMT" w:cs="SymbolMT"/>
          <w:color w:val="000000"/>
        </w:rPr>
        <w:t xml:space="preserve"> </w:t>
      </w:r>
      <w:r>
        <w:rPr>
          <w:rFonts w:ascii="ComicSansMS" w:hAnsi="ComicSansMS" w:cs="ComicSansMS"/>
          <w:color w:val="000000"/>
        </w:rPr>
        <w:t>ESA 324 Water Reso</w:t>
      </w:r>
      <w:r w:rsidR="005B4F32">
        <w:rPr>
          <w:rFonts w:ascii="ComicSansMS" w:hAnsi="ComicSansMS" w:cs="ComicSansMS"/>
          <w:color w:val="000000"/>
        </w:rPr>
        <w:t>ur</w:t>
      </w:r>
      <w:r>
        <w:rPr>
          <w:rFonts w:ascii="ComicSansMS" w:hAnsi="ComicSansMS" w:cs="ComicSansMS"/>
          <w:color w:val="000000"/>
        </w:rPr>
        <w:t>ces Management or ESA 452 Watershed Concepts</w:t>
      </w:r>
      <w:r>
        <w:rPr>
          <w:rFonts w:ascii="ComicSansMS" w:hAnsi="ComicSansMS" w:cs="ComicSansMS"/>
          <w:color w:val="000000"/>
        </w:rPr>
        <w:tab/>
      </w:r>
      <w:r>
        <w:rPr>
          <w:rFonts w:ascii="ComicSansMS" w:hAnsi="ComicSansMS" w:cs="ComicSansMS"/>
          <w:color w:val="000000"/>
        </w:rPr>
        <w:tab/>
        <w:t>3</w:t>
      </w:r>
    </w:p>
    <w:p w:rsidR="00C17C45" w:rsidRDefault="00C17C45" w:rsidP="00C17C45">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ESA 450 Smart Growth and Strategic Land Use Decision Making</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 xml:space="preserve">3 </w:t>
      </w:r>
    </w:p>
    <w:p w:rsidR="00C17C45" w:rsidRDefault="00C17C45" w:rsidP="00C17C45">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ANS 418 Comprehensive Nutrient</w:t>
      </w:r>
      <w:r>
        <w:rPr>
          <w:rFonts w:ascii="ComicSansMS" w:hAnsi="ComicSansMS" w:cs="ComicSansMS"/>
          <w:color w:val="000000"/>
        </w:rPr>
        <w:tab/>
        <w:t>Management Planning</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C17C45" w:rsidRDefault="00C17C45" w:rsidP="00C17C45">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 xml:space="preserve">GEO 221 Introduction to Geographic Information </w:t>
      </w:r>
      <w:r w:rsidR="002A02E7">
        <w:rPr>
          <w:rFonts w:ascii="ComicSansMS" w:hAnsi="ComicSansMS" w:cs="ComicSansMS"/>
          <w:color w:val="000000"/>
        </w:rPr>
        <w:t>or</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C17C45" w:rsidRDefault="00C17C45" w:rsidP="00C17C45">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FW 419 Applications of GIS to Natural Resources Management</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4</w:t>
      </w:r>
    </w:p>
    <w:p w:rsidR="00C17C45" w:rsidRDefault="00C17C45" w:rsidP="00C17C45">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5B4F32">
        <w:rPr>
          <w:rFonts w:ascii="ComicSansMS" w:hAnsi="ComicSansMS" w:cs="ComicSansMS"/>
          <w:color w:val="000000"/>
        </w:rPr>
        <w:t>GEO 325 Geographic Information Systems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C17C45" w:rsidRDefault="00C17C45" w:rsidP="00C17C45">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5B4F32">
        <w:rPr>
          <w:rFonts w:ascii="ComicSansMS" w:hAnsi="ComicSansMS" w:cs="ComicSansMS"/>
          <w:color w:val="000000"/>
        </w:rPr>
        <w:t>UP 353 Land Use Planning</w:t>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sidR="002A02E7">
        <w:rPr>
          <w:rFonts w:ascii="ComicSansMS" w:hAnsi="ComicSansMS" w:cs="ComicSansMS"/>
          <w:color w:val="000000"/>
        </w:rPr>
        <w:t>4</w:t>
      </w:r>
    </w:p>
    <w:p w:rsidR="00C17C45" w:rsidRDefault="00C17C45" w:rsidP="00C17C45">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5B4F32">
        <w:rPr>
          <w:rFonts w:ascii="ComicSansMS" w:hAnsi="ComicSansMS" w:cs="ComicSansMS"/>
          <w:color w:val="000000"/>
        </w:rPr>
        <w:t>UP 400 Environmental Planning</w:t>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sidR="005B4F32">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5B4F32" w:rsidRDefault="005B4F32" w:rsidP="005B4F32">
      <w:pPr>
        <w:autoSpaceDE w:val="0"/>
        <w:autoSpaceDN w:val="0"/>
        <w:adjustRightInd w:val="0"/>
        <w:spacing w:after="0" w:line="240" w:lineRule="auto"/>
        <w:rPr>
          <w:rFonts w:ascii="SymbolMT" w:hAnsi="SymbolMT" w:cs="SymbolMT"/>
          <w:color w:val="000000"/>
        </w:rPr>
      </w:pPr>
    </w:p>
    <w:p w:rsidR="005B4F32" w:rsidRDefault="005B4F32" w:rsidP="005B4F32">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One of the following courses</w:t>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r>
      <w:r>
        <w:rPr>
          <w:rFonts w:ascii="ComicSansMS-Bold" w:hAnsi="ComicSansMS-Bold" w:cs="ComicSansMS-Bold"/>
          <w:b/>
          <w:bCs/>
          <w:color w:val="000000"/>
          <w:sz w:val="23"/>
          <w:szCs w:val="23"/>
        </w:rPr>
        <w:tab/>
        <w:t xml:space="preserve">        (3 credits)</w:t>
      </w:r>
    </w:p>
    <w:p w:rsidR="005B4F32" w:rsidRDefault="005B4F32" w:rsidP="005B4F32">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ESA 343 Community Food and Agricultural Systems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5B4F32" w:rsidRDefault="005B4F32" w:rsidP="005B4F32">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ESA 470 Theory and Practice in Community and Economic Development</w:t>
      </w:r>
      <w:r>
        <w:rPr>
          <w:rFonts w:ascii="ComicSansMS" w:hAnsi="ComicSansMS" w:cs="ComicSansMS"/>
          <w:color w:val="000000"/>
        </w:rPr>
        <w:tab/>
      </w:r>
      <w:r>
        <w:rPr>
          <w:rFonts w:ascii="ComicSansMS" w:hAnsi="ComicSansMS" w:cs="ComicSansMS"/>
          <w:color w:val="000000"/>
        </w:rPr>
        <w:tab/>
        <w:t>3</w:t>
      </w:r>
    </w:p>
    <w:p w:rsidR="005B4F32" w:rsidRDefault="005B4F32" w:rsidP="005B4F32">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HRT 486 Biotechnology in Agriculture: Applications and Ethical Issues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5B4F32" w:rsidRDefault="005B4F32" w:rsidP="005B4F32">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ANP 470 Food, Hunger and Society</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5B4F32" w:rsidRDefault="005B4F32" w:rsidP="00C17C45">
      <w:pPr>
        <w:autoSpaceDE w:val="0"/>
        <w:autoSpaceDN w:val="0"/>
        <w:adjustRightInd w:val="0"/>
        <w:spacing w:after="0" w:line="240" w:lineRule="auto"/>
        <w:rPr>
          <w:rFonts w:ascii="SymbolMT" w:hAnsi="SymbolMT" w:cs="SymbolMT"/>
          <w:color w:val="000000"/>
        </w:rPr>
      </w:pPr>
    </w:p>
    <w:p w:rsidR="005B4F32" w:rsidRDefault="005B4F32" w:rsidP="00C17C45">
      <w:pPr>
        <w:autoSpaceDE w:val="0"/>
        <w:autoSpaceDN w:val="0"/>
        <w:adjustRightInd w:val="0"/>
        <w:spacing w:after="0" w:line="240" w:lineRule="auto"/>
        <w:rPr>
          <w:rFonts w:ascii="SymbolMT" w:hAnsi="SymbolMT" w:cs="SymbolMT"/>
          <w:color w:val="000000"/>
        </w:rPr>
      </w:pPr>
    </w:p>
    <w:p w:rsidR="005B4F32" w:rsidRDefault="005B4F32" w:rsidP="005B4F32">
      <w:pPr>
        <w:rPr>
          <w:b/>
          <w:bCs/>
          <w:sz w:val="28"/>
          <w:szCs w:val="28"/>
        </w:rPr>
      </w:pPr>
      <w:r w:rsidRPr="00C01F4E">
        <w:rPr>
          <w:b/>
          <w:bCs/>
          <w:sz w:val="28"/>
          <w:szCs w:val="28"/>
        </w:rPr>
        <w:t>Teacher Education Concentration in Agriscience and Natural Reso</w:t>
      </w:r>
      <w:r>
        <w:rPr>
          <w:b/>
          <w:bCs/>
          <w:sz w:val="28"/>
          <w:szCs w:val="28"/>
        </w:rPr>
        <w:t>ur</w:t>
      </w:r>
      <w:r w:rsidRPr="00C01F4E">
        <w:rPr>
          <w:b/>
          <w:bCs/>
          <w:sz w:val="28"/>
          <w:szCs w:val="28"/>
        </w:rPr>
        <w:t>ces</w:t>
      </w:r>
    </w:p>
    <w:p w:rsidR="005B4F32" w:rsidRDefault="005B4F32" w:rsidP="005B4F32">
      <w:pPr>
        <w:rPr>
          <w:b/>
          <w:bCs/>
          <w:sz w:val="28"/>
          <w:szCs w:val="28"/>
        </w:rPr>
      </w:pPr>
    </w:p>
    <w:p w:rsidR="005B4F32" w:rsidRDefault="005B4F32" w:rsidP="005B4F32">
      <w:pPr>
        <w:rPr>
          <w:b/>
          <w:bCs/>
          <w:sz w:val="28"/>
          <w:szCs w:val="28"/>
        </w:rPr>
      </w:pPr>
      <w:r>
        <w:t>The Agriscience and Natural Resources Teacher Education concentration combines with the Bachelor of Science degree in Environmental Studies and Agriscience to prepare students for teacher certification. Students who complete the requirements for Agriscience and Natural Resources teacher Education concentration, the requirements for teacher certification and a minimum of 4000 hours of recent and relevant work experience are recommended for career and technical endorsement in agricultural education.</w:t>
      </w:r>
      <w:r>
        <w:rPr>
          <w:b/>
          <w:bCs/>
          <w:sz w:val="28"/>
          <w:szCs w:val="28"/>
        </w:rPr>
        <w:tab/>
      </w:r>
    </w:p>
    <w:p w:rsidR="005B4F32" w:rsidRDefault="005B4F32" w:rsidP="005B4F32">
      <w:pPr>
        <w:rPr>
          <w:b/>
          <w:bCs/>
          <w:sz w:val="28"/>
          <w:szCs w:val="28"/>
        </w:rPr>
      </w:pPr>
    </w:p>
    <w:p w:rsidR="005B4F32" w:rsidRDefault="005B4F32" w:rsidP="005B4F32">
      <w:r w:rsidRPr="001D503D">
        <w:t xml:space="preserve">This is a group teaching major that requires a minimum of 36 semester credits </w:t>
      </w:r>
      <w:r>
        <w:t>from Agriscience and natural resource-related courses that cannot be double counted with the teaching minor. Students who select the Agriscience and Natural Resources Teacher Education concentration must contact the Department of Community, Agriculture, Recreation and Resource Studies, (CARRS). Regular contact with the academic advisor is critical to insure that all requirements can be met.</w:t>
      </w:r>
    </w:p>
    <w:p w:rsidR="005B4F32" w:rsidRDefault="005B4F32" w:rsidP="005B4F32"/>
    <w:p w:rsidR="005B4F32" w:rsidRDefault="005B4F32" w:rsidP="005B4F32">
      <w:pPr>
        <w:autoSpaceDE w:val="0"/>
        <w:autoSpaceDN w:val="0"/>
        <w:adjustRightInd w:val="0"/>
        <w:spacing w:after="0" w:line="240" w:lineRule="auto"/>
        <w:rPr>
          <w:rFonts w:ascii="SymbolMT" w:hAnsi="SymbolMT" w:cs="SymbolMT"/>
          <w:color w:val="000000"/>
        </w:rPr>
      </w:pPr>
      <w:r>
        <w:t xml:space="preserve">For additional information, refer to the statement on </w:t>
      </w:r>
      <w:r w:rsidRPr="001D503D">
        <w:rPr>
          <w:i/>
          <w:iCs/>
        </w:rPr>
        <w:t>TEACHER CERTIFICATION</w:t>
      </w:r>
      <w:r>
        <w:t xml:space="preserve"> in the </w:t>
      </w:r>
      <w:r w:rsidRPr="001D503D">
        <w:rPr>
          <w:i/>
          <w:iCs/>
        </w:rPr>
        <w:t>Department of Teacher Education</w:t>
      </w:r>
      <w:r>
        <w:t xml:space="preserve"> section of the MSU catalog.</w:t>
      </w:r>
    </w:p>
    <w:p w:rsidR="005B4F32" w:rsidRDefault="005B4F32" w:rsidP="00C17C45">
      <w:pPr>
        <w:autoSpaceDE w:val="0"/>
        <w:autoSpaceDN w:val="0"/>
        <w:adjustRightInd w:val="0"/>
        <w:spacing w:after="0" w:line="240" w:lineRule="auto"/>
        <w:rPr>
          <w:rFonts w:ascii="SymbolMT" w:hAnsi="SymbolMT" w:cs="SymbolMT"/>
          <w:color w:val="000000"/>
        </w:rPr>
      </w:pPr>
    </w:p>
    <w:p w:rsidR="00E714D1" w:rsidRDefault="00E714D1" w:rsidP="00085079">
      <w:pPr>
        <w:autoSpaceDE w:val="0"/>
        <w:autoSpaceDN w:val="0"/>
        <w:adjustRightInd w:val="0"/>
        <w:spacing w:after="0" w:line="240" w:lineRule="auto"/>
        <w:rPr>
          <w:rFonts w:ascii="ComicSansMS-Bold" w:hAnsi="ComicSansMS-Bold" w:cs="ComicSansMS-Bold"/>
          <w:b/>
          <w:bCs/>
          <w:color w:val="000000"/>
        </w:rPr>
      </w:pPr>
    </w:p>
    <w:p w:rsidR="009B04A5" w:rsidRDefault="009B04A5" w:rsidP="00085079">
      <w:pPr>
        <w:autoSpaceDE w:val="0"/>
        <w:autoSpaceDN w:val="0"/>
        <w:adjustRightInd w:val="0"/>
        <w:spacing w:after="0" w:line="240" w:lineRule="auto"/>
        <w:rPr>
          <w:rFonts w:ascii="ComicSansMS-Bold" w:hAnsi="ComicSansMS-Bold" w:cs="ComicSansMS-Bold"/>
          <w:b/>
          <w:bCs/>
          <w:color w:val="000000"/>
          <w:sz w:val="24"/>
          <w:szCs w:val="24"/>
        </w:rPr>
      </w:pPr>
    </w:p>
    <w:p w:rsidR="009B04A5" w:rsidRDefault="009B04A5" w:rsidP="00085079">
      <w:pPr>
        <w:autoSpaceDE w:val="0"/>
        <w:autoSpaceDN w:val="0"/>
        <w:adjustRightInd w:val="0"/>
        <w:spacing w:after="0" w:line="240" w:lineRule="auto"/>
        <w:rPr>
          <w:rFonts w:ascii="ComicSansMS-Bold" w:hAnsi="ComicSansMS-Bold" w:cs="ComicSansMS-Bold"/>
          <w:b/>
          <w:bCs/>
          <w:color w:val="000000"/>
          <w:sz w:val="24"/>
          <w:szCs w:val="24"/>
        </w:rPr>
      </w:pPr>
    </w:p>
    <w:p w:rsidR="005B4F32" w:rsidRDefault="005B4F32" w:rsidP="00085079">
      <w:pPr>
        <w:autoSpaceDE w:val="0"/>
        <w:autoSpaceDN w:val="0"/>
        <w:adjustRightInd w:val="0"/>
        <w:spacing w:after="0" w:line="240" w:lineRule="auto"/>
        <w:rPr>
          <w:rFonts w:ascii="ComicSansMS-Bold" w:hAnsi="ComicSansMS-Bold" w:cs="ComicSansMS-Bold"/>
          <w:b/>
          <w:bCs/>
          <w:color w:val="000000"/>
          <w:sz w:val="24"/>
          <w:szCs w:val="24"/>
        </w:rPr>
      </w:pPr>
      <w:r w:rsidRPr="005B4F32">
        <w:rPr>
          <w:rFonts w:ascii="ComicSansMS-Bold" w:hAnsi="ComicSansMS-Bold" w:cs="ComicSansMS-Bold"/>
          <w:b/>
          <w:bCs/>
          <w:color w:val="000000"/>
          <w:sz w:val="24"/>
          <w:szCs w:val="24"/>
        </w:rPr>
        <w:lastRenderedPageBreak/>
        <w:t>Requirements for the Agriscience and Natural Resources Teacher Education Concentration</w:t>
      </w:r>
    </w:p>
    <w:p w:rsidR="005B4F32" w:rsidRDefault="005B4F32" w:rsidP="005B4F32">
      <w:pPr>
        <w:autoSpaceDE w:val="0"/>
        <w:autoSpaceDN w:val="0"/>
        <w:adjustRightInd w:val="0"/>
        <w:spacing w:after="0" w:line="240" w:lineRule="auto"/>
        <w:rPr>
          <w:rFonts w:ascii="SymbolMT" w:hAnsi="SymbolMT" w:cs="SymbolMT"/>
          <w:color w:val="000000"/>
        </w:rPr>
      </w:pPr>
    </w:p>
    <w:p w:rsidR="005B4F32" w:rsidRDefault="005B4F32" w:rsidP="005B4F32">
      <w:pPr>
        <w:autoSpaceDE w:val="0"/>
        <w:autoSpaceDN w:val="0"/>
        <w:adjustRightInd w:val="0"/>
        <w:spacing w:after="0" w:line="240" w:lineRule="auto"/>
        <w:rPr>
          <w:rFonts w:ascii="SymbolMT" w:hAnsi="SymbolMT" w:cs="SymbolMT"/>
          <w:color w:val="000000"/>
        </w:rPr>
      </w:pPr>
    </w:p>
    <w:p w:rsidR="005B4F32" w:rsidRDefault="005B4F32" w:rsidP="005B4F32">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Bold" w:hAnsi="ComicSansMS-Bold" w:cs="ComicSansMS-Bold"/>
          <w:b/>
          <w:bCs/>
          <w:color w:val="000000"/>
          <w:sz w:val="23"/>
          <w:szCs w:val="23"/>
        </w:rPr>
        <w:t xml:space="preserve">All of the </w:t>
      </w:r>
      <w:r w:rsidR="0036290F">
        <w:rPr>
          <w:rFonts w:ascii="ComicSansMS-Bold" w:hAnsi="ComicSansMS-Bold" w:cs="ComicSansMS-Bold"/>
          <w:b/>
          <w:bCs/>
          <w:color w:val="000000"/>
          <w:sz w:val="23"/>
          <w:szCs w:val="23"/>
        </w:rPr>
        <w:t>following courses</w:t>
      </w:r>
      <w:r w:rsidR="0036290F">
        <w:rPr>
          <w:rFonts w:ascii="ComicSansMS-Bold" w:hAnsi="ComicSansMS-Bold" w:cs="ComicSansMS-Bold"/>
          <w:b/>
          <w:bCs/>
          <w:color w:val="000000"/>
          <w:sz w:val="23"/>
          <w:szCs w:val="23"/>
        </w:rPr>
        <w:tab/>
      </w:r>
      <w:r w:rsidR="0036290F">
        <w:rPr>
          <w:rFonts w:ascii="ComicSansMS-Bold" w:hAnsi="ComicSansMS-Bold" w:cs="ComicSansMS-Bold"/>
          <w:b/>
          <w:bCs/>
          <w:color w:val="000000"/>
          <w:sz w:val="23"/>
          <w:szCs w:val="23"/>
        </w:rPr>
        <w:tab/>
      </w:r>
      <w:r w:rsidR="0036290F">
        <w:rPr>
          <w:rFonts w:ascii="ComicSansMS-Bold" w:hAnsi="ComicSansMS-Bold" w:cs="ComicSansMS-Bold"/>
          <w:b/>
          <w:bCs/>
          <w:color w:val="000000"/>
          <w:sz w:val="23"/>
          <w:szCs w:val="23"/>
        </w:rPr>
        <w:tab/>
      </w:r>
      <w:r w:rsidR="0036290F">
        <w:rPr>
          <w:rFonts w:ascii="ComicSansMS-Bold" w:hAnsi="ComicSansMS-Bold" w:cs="ComicSansMS-Bold"/>
          <w:b/>
          <w:bCs/>
          <w:color w:val="000000"/>
          <w:sz w:val="23"/>
          <w:szCs w:val="23"/>
        </w:rPr>
        <w:tab/>
      </w:r>
      <w:r w:rsidR="0036290F">
        <w:rPr>
          <w:rFonts w:ascii="ComicSansMS-Bold" w:hAnsi="ComicSansMS-Bold" w:cs="ComicSansMS-Bold"/>
          <w:b/>
          <w:bCs/>
          <w:color w:val="000000"/>
          <w:sz w:val="23"/>
          <w:szCs w:val="23"/>
        </w:rPr>
        <w:tab/>
      </w:r>
      <w:r w:rsidR="0036290F">
        <w:rPr>
          <w:rFonts w:ascii="ComicSansMS-Bold" w:hAnsi="ComicSansMS-Bold" w:cs="ComicSansMS-Bold"/>
          <w:b/>
          <w:bCs/>
          <w:color w:val="000000"/>
          <w:sz w:val="23"/>
          <w:szCs w:val="23"/>
        </w:rPr>
        <w:tab/>
        <w:t xml:space="preserve">      (21</w:t>
      </w:r>
      <w:r>
        <w:rPr>
          <w:rFonts w:ascii="ComicSansMS-Bold" w:hAnsi="ComicSansMS-Bold" w:cs="ComicSansMS-Bold"/>
          <w:b/>
          <w:bCs/>
          <w:color w:val="000000"/>
          <w:sz w:val="23"/>
          <w:szCs w:val="23"/>
        </w:rPr>
        <w:t xml:space="preserve"> credits)</w:t>
      </w:r>
    </w:p>
    <w:p w:rsidR="005B4F32" w:rsidRDefault="005B4F32" w:rsidP="005B4F32">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TE 150 Reflections on Learning</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5B4F32" w:rsidRPr="00E714D1" w:rsidRDefault="005B4F32" w:rsidP="005B4F32">
      <w:pPr>
        <w:autoSpaceDE w:val="0"/>
        <w:autoSpaceDN w:val="0"/>
        <w:adjustRightInd w:val="0"/>
        <w:spacing w:after="0" w:line="240" w:lineRule="auto"/>
        <w:rPr>
          <w:rFonts w:ascii="ComicSansMS-Bold" w:hAnsi="ComicSansMS-Bold" w:cs="ComicSansMS-Bold"/>
          <w:b/>
          <w:bCs/>
          <w:color w:val="000000"/>
        </w:rPr>
      </w:pPr>
      <w:r>
        <w:rPr>
          <w:rFonts w:ascii="SymbolMT" w:hAnsi="SymbolMT" w:cs="SymbolMT"/>
          <w:color w:val="000000"/>
        </w:rPr>
        <w:t xml:space="preserve">♦ </w:t>
      </w:r>
      <w:r>
        <w:rPr>
          <w:rFonts w:ascii="ComicSansMS" w:hAnsi="ComicSansMS" w:cs="ComicSansMS"/>
          <w:color w:val="000000"/>
        </w:rPr>
        <w:t>TE 250 Human Diversity, Power, and Opportunity in Social Institutions</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t>3</w:t>
      </w:r>
    </w:p>
    <w:p w:rsidR="005B4F32" w:rsidRDefault="005B4F32" w:rsidP="005B4F32">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TE 302 Learners and Learning in Context</w:t>
      </w:r>
      <w:r w:rsidR="0036290F">
        <w:rPr>
          <w:rFonts w:ascii="ComicSansMS" w:hAnsi="ComicSansMS" w:cs="ComicSansMS"/>
          <w:color w:val="000000"/>
        </w:rPr>
        <w:t xml:space="preserve"> </w:t>
      </w:r>
      <w:r w:rsidR="002B5580">
        <w:rPr>
          <w:rFonts w:ascii="ComicSansMS" w:hAnsi="ComicSansMS" w:cs="ComicSansMS"/>
          <w:color w:val="000000"/>
        </w:rPr>
        <w:t>–</w:t>
      </w:r>
      <w:r w:rsidR="0036290F">
        <w:rPr>
          <w:rFonts w:ascii="ComicSansMS" w:hAnsi="ComicSansMS" w:cs="ComicSansMS"/>
          <w:color w:val="000000"/>
        </w:rPr>
        <w:t xml:space="preserve"> </w:t>
      </w:r>
      <w:r>
        <w:rPr>
          <w:rFonts w:ascii="ComicSansMS" w:hAnsi="ComicSansMS" w:cs="ComicSansMS"/>
          <w:color w:val="000000"/>
        </w:rPr>
        <w:t>Secondary</w:t>
      </w:r>
      <w:r w:rsidR="002B5580">
        <w:rPr>
          <w:rFonts w:ascii="ComicSansMS" w:hAnsi="ComicSansMS" w:cs="ComicSansMS"/>
          <w:color w:val="000000"/>
        </w:rPr>
        <w:t xml:space="preserve"> (W)</w:t>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Pr>
          <w:rFonts w:ascii="ComicSansMS" w:hAnsi="ComicSansMS" w:cs="ComicSansMS"/>
          <w:color w:val="000000"/>
        </w:rPr>
        <w:tab/>
      </w:r>
      <w:r w:rsidR="0036290F">
        <w:rPr>
          <w:rFonts w:ascii="ComicSansMS" w:hAnsi="ComicSansMS" w:cs="ComicSansMS"/>
          <w:color w:val="000000"/>
        </w:rPr>
        <w:t>4</w:t>
      </w:r>
    </w:p>
    <w:p w:rsidR="005B4F32" w:rsidRDefault="005B4F32" w:rsidP="005B4F32">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36290F">
        <w:rPr>
          <w:rFonts w:ascii="ComicSansMS" w:hAnsi="ComicSansMS" w:cs="ComicSansMS"/>
          <w:color w:val="000000"/>
        </w:rPr>
        <w:t>TE 407 Teaching Subject Matter to Diverse Learners - Secondary</w:t>
      </w:r>
      <w:r>
        <w:rPr>
          <w:rFonts w:ascii="ComicSansMS" w:hAnsi="ComicSansMS" w:cs="ComicSansMS"/>
          <w:color w:val="000000"/>
        </w:rPr>
        <w:t xml:space="preserve"> </w:t>
      </w:r>
      <w:r w:rsidR="002B5580">
        <w:rPr>
          <w:rFonts w:ascii="ComicSansMS" w:hAnsi="ComicSansMS" w:cs="ComicSansMS"/>
          <w:color w:val="000000"/>
        </w:rPr>
        <w:t>(W)</w:t>
      </w:r>
      <w:r w:rsidR="0036290F">
        <w:rPr>
          <w:rFonts w:ascii="ComicSansMS" w:hAnsi="ComicSansMS" w:cs="ComicSansMS"/>
          <w:color w:val="000000"/>
        </w:rPr>
        <w:tab/>
      </w:r>
      <w:r w:rsidR="0036290F">
        <w:rPr>
          <w:rFonts w:ascii="ComicSansMS" w:hAnsi="ComicSansMS" w:cs="ComicSansMS"/>
          <w:color w:val="000000"/>
        </w:rPr>
        <w:tab/>
      </w:r>
      <w:r w:rsidR="0036290F">
        <w:rPr>
          <w:rFonts w:ascii="ComicSansMS" w:hAnsi="ComicSansMS" w:cs="ComicSansMS"/>
          <w:color w:val="000000"/>
        </w:rPr>
        <w:tab/>
        <w:t>5</w:t>
      </w:r>
    </w:p>
    <w:p w:rsidR="005B4F32" w:rsidRDefault="005B4F32" w:rsidP="005B4F32">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sidR="0036290F">
        <w:rPr>
          <w:rFonts w:ascii="ComicSansMS" w:hAnsi="ComicSansMS" w:cs="ComicSansMS"/>
          <w:color w:val="000000"/>
        </w:rPr>
        <w:t>TE408 Crafting Teaching Practices – Secondary</w:t>
      </w:r>
      <w:r w:rsidR="002B5580">
        <w:rPr>
          <w:rFonts w:ascii="ComicSansMS" w:hAnsi="ComicSansMS" w:cs="ComicSansMS"/>
          <w:color w:val="000000"/>
        </w:rPr>
        <w:t xml:space="preserve"> (W)</w:t>
      </w:r>
      <w:r w:rsidR="0036290F">
        <w:rPr>
          <w:rFonts w:ascii="ComicSansMS" w:hAnsi="ComicSansMS" w:cs="ComicSansMS"/>
          <w:color w:val="000000"/>
        </w:rPr>
        <w:tab/>
      </w:r>
      <w:r w:rsidR="0036290F">
        <w:rPr>
          <w:rFonts w:ascii="ComicSansMS" w:hAnsi="ComicSansMS" w:cs="ComicSansMS"/>
          <w:color w:val="000000"/>
        </w:rPr>
        <w:tab/>
      </w:r>
      <w:r w:rsidR="0036290F">
        <w:rPr>
          <w:rFonts w:ascii="ComicSansMS" w:hAnsi="ComicSansMS" w:cs="ComicSansMS"/>
          <w:color w:val="000000"/>
        </w:rPr>
        <w:tab/>
      </w:r>
      <w:r w:rsidR="0036290F">
        <w:rPr>
          <w:rFonts w:ascii="ComicSansMS" w:hAnsi="ComicSansMS" w:cs="ComicSansMS"/>
          <w:color w:val="000000"/>
        </w:rPr>
        <w:tab/>
      </w:r>
      <w:r w:rsidR="0036290F">
        <w:rPr>
          <w:rFonts w:ascii="ComicSansMS" w:hAnsi="ComicSansMS" w:cs="ComicSansMS"/>
          <w:color w:val="000000"/>
        </w:rPr>
        <w:tab/>
        <w:t>6</w:t>
      </w:r>
    </w:p>
    <w:p w:rsidR="00DB0C34" w:rsidRDefault="00DB0C34" w:rsidP="00D762C0">
      <w:pPr>
        <w:autoSpaceDE w:val="0"/>
        <w:autoSpaceDN w:val="0"/>
        <w:adjustRightInd w:val="0"/>
        <w:spacing w:after="0" w:line="240" w:lineRule="auto"/>
        <w:jc w:val="center"/>
        <w:rPr>
          <w:b/>
          <w:bCs/>
          <w:sz w:val="28"/>
          <w:szCs w:val="28"/>
        </w:rPr>
      </w:pPr>
      <w:r>
        <w:rPr>
          <w:b/>
          <w:bCs/>
          <w:sz w:val="28"/>
          <w:szCs w:val="28"/>
        </w:rPr>
        <w:t xml:space="preserve"> </w:t>
      </w:r>
    </w:p>
    <w:p w:rsidR="00DB0C34" w:rsidRDefault="00DB0C34" w:rsidP="00D762C0">
      <w:pPr>
        <w:autoSpaceDE w:val="0"/>
        <w:autoSpaceDN w:val="0"/>
        <w:adjustRightInd w:val="0"/>
        <w:spacing w:after="0" w:line="240" w:lineRule="auto"/>
        <w:jc w:val="center"/>
        <w:rPr>
          <w:b/>
          <w:bCs/>
          <w:sz w:val="28"/>
          <w:szCs w:val="28"/>
        </w:rPr>
      </w:pPr>
    </w:p>
    <w:p w:rsidR="00D762C0" w:rsidRDefault="00DB0C34" w:rsidP="00D762C0">
      <w:pPr>
        <w:autoSpaceDE w:val="0"/>
        <w:autoSpaceDN w:val="0"/>
        <w:adjustRightInd w:val="0"/>
        <w:spacing w:after="0" w:line="240" w:lineRule="auto"/>
        <w:jc w:val="center"/>
        <w:rPr>
          <w:rFonts w:ascii="ComicSansMS-Bold" w:hAnsi="ComicSansMS-Bold" w:cs="ComicSansMS-Bold"/>
          <w:b/>
          <w:bCs/>
          <w:color w:val="000000"/>
        </w:rPr>
      </w:pPr>
      <w:r>
        <w:rPr>
          <w:b/>
          <w:bCs/>
          <w:sz w:val="28"/>
          <w:szCs w:val="28"/>
        </w:rPr>
        <w:t xml:space="preserve">The College of Educations requires a minor for each student seeking a teaching certificate. Please refer to the MSU Academic catalog for a list of College of education approved Teaching Minors. </w:t>
      </w:r>
      <w:r w:rsidR="00D762C0">
        <w:rPr>
          <w:b/>
          <w:bCs/>
          <w:sz w:val="28"/>
          <w:szCs w:val="28"/>
        </w:rPr>
        <w:br w:type="page"/>
      </w:r>
      <w:r w:rsidR="00F706AD">
        <w:rPr>
          <w:rFonts w:ascii="ComicSansMS-Bold" w:hAnsi="ComicSansMS-Bold" w:cs="ComicSansMS-Bold"/>
          <w:b/>
          <w:bCs/>
          <w:color w:val="000000"/>
        </w:rPr>
        <w:lastRenderedPageBreak/>
        <w:t>Natural Resources Recreation and Tourism Major</w:t>
      </w:r>
      <w:r w:rsidR="00F537DE">
        <w:rPr>
          <w:rFonts w:ascii="ComicSansMS-Bold" w:hAnsi="ComicSansMS-Bold" w:cs="ComicSansMS-Bold"/>
          <w:b/>
          <w:bCs/>
          <w:color w:val="000000"/>
        </w:rPr>
        <w:t xml:space="preserve"> (NRRT)</w:t>
      </w:r>
    </w:p>
    <w:p w:rsidR="00D762C0" w:rsidRDefault="00D762C0" w:rsidP="00D762C0">
      <w:pPr>
        <w:autoSpaceDE w:val="0"/>
        <w:autoSpaceDN w:val="0"/>
        <w:adjustRightInd w:val="0"/>
        <w:spacing w:after="0" w:line="240" w:lineRule="auto"/>
        <w:jc w:val="center"/>
        <w:rPr>
          <w:rFonts w:ascii="ComicSansMS" w:hAnsi="ComicSansMS" w:cs="ComicSansMS"/>
          <w:color w:val="000000"/>
        </w:rPr>
      </w:pPr>
      <w:r>
        <w:rPr>
          <w:rFonts w:ascii="ComicSansMS" w:hAnsi="ComicSansMS" w:cs="ComicSansMS"/>
          <w:color w:val="000000"/>
        </w:rPr>
        <w:t>(Revised May 20</w:t>
      </w:r>
      <w:r w:rsidR="00F706AD">
        <w:rPr>
          <w:rFonts w:ascii="ComicSansMS" w:hAnsi="ComicSansMS" w:cs="ComicSansMS"/>
          <w:color w:val="000000"/>
        </w:rPr>
        <w:t>10</w:t>
      </w:r>
      <w:r>
        <w:rPr>
          <w:rFonts w:ascii="ComicSansMS" w:hAnsi="ComicSansMS" w:cs="ComicSansMS"/>
          <w:color w:val="000000"/>
        </w:rPr>
        <w:t>)</w:t>
      </w:r>
    </w:p>
    <w:p w:rsidR="00D762C0" w:rsidRDefault="00D762C0" w:rsidP="00D762C0">
      <w:pPr>
        <w:autoSpaceDE w:val="0"/>
        <w:autoSpaceDN w:val="0"/>
        <w:adjustRightInd w:val="0"/>
        <w:spacing w:after="0" w:line="240" w:lineRule="auto"/>
        <w:jc w:val="center"/>
        <w:rPr>
          <w:rFonts w:ascii="ComicSansMS" w:hAnsi="ComicSansMS" w:cs="ComicSansMS"/>
          <w:color w:val="000000"/>
        </w:rPr>
      </w:pPr>
    </w:p>
    <w:p w:rsidR="00F537DE" w:rsidRDefault="00F537DE" w:rsidP="00D762C0">
      <w:pPr>
        <w:autoSpaceDE w:val="0"/>
        <w:autoSpaceDN w:val="0"/>
        <w:adjustRightInd w:val="0"/>
        <w:spacing w:after="0" w:line="240" w:lineRule="auto"/>
        <w:jc w:val="center"/>
        <w:rPr>
          <w:rFonts w:ascii="ComicSansMS" w:hAnsi="ComicSansMS" w:cs="ComicSansMS"/>
          <w:color w:val="000000"/>
        </w:rPr>
      </w:pPr>
    </w:p>
    <w:p w:rsidR="00F537DE" w:rsidRDefault="00F537DE" w:rsidP="00F537DE">
      <w:pPr>
        <w:pStyle w:val="NoSpacing"/>
      </w:pPr>
      <w:r w:rsidRPr="00BF7A4A">
        <w:t>The Department of Community, Agriculture, Recreation and Resource Studies offers a Bachelor of Science degree in Natural Resources Recreation and Tourism. By combining a body of specialized professional knowledge with the study of natural, social, management and behavioral sciences, the program provides an opportunity for students to obtain a broad, interdisciplinary education which emphasizes a professional area of knowledge. The Natural Resource Recreation and Tourism major is designed to prepare students for professional positions related to the enjoyment of the outdoors. Such positions include management of public parks, forests and protected areas, non-profit lands and other natural resources, and commercial enterprises that provide goods and services to outdoor enthusiasts. Meeting people’s outdoor leisure needs, enhancing the quality of life, and providing sustainable economic and social development are hallmarks of the Natural Resource Recreation and Tourism major.</w:t>
      </w:r>
    </w:p>
    <w:p w:rsidR="00F537DE" w:rsidRPr="00BF7A4A" w:rsidRDefault="00F537DE" w:rsidP="00F537DE">
      <w:pPr>
        <w:pStyle w:val="NoSpacing"/>
      </w:pPr>
    </w:p>
    <w:p w:rsidR="00F537DE" w:rsidRPr="00BF7A4A" w:rsidRDefault="00F537DE" w:rsidP="00F537DE">
      <w:pPr>
        <w:pStyle w:val="NoSpacing"/>
      </w:pPr>
      <w:r w:rsidRPr="00BF7A4A">
        <w:t>Students in the Natural Resource Recreation and Tourism major will acquire an understanding of natural resource recreation and tourism that integrates theory with practice. This includes the concepts of leisure, tourism, recreation and sustainability, as well as operation of delivery systems, policy, administration, management, planning and evaluation.</w:t>
      </w:r>
    </w:p>
    <w:p w:rsidR="00F537DE" w:rsidRDefault="00F537DE" w:rsidP="00D762C0">
      <w:pPr>
        <w:autoSpaceDE w:val="0"/>
        <w:autoSpaceDN w:val="0"/>
        <w:adjustRightInd w:val="0"/>
        <w:spacing w:after="0" w:line="240" w:lineRule="auto"/>
        <w:jc w:val="center"/>
        <w:rPr>
          <w:rFonts w:ascii="ComicSansMS" w:hAnsi="ComicSansMS" w:cs="ComicSansMS"/>
          <w:color w:val="000000"/>
        </w:rPr>
      </w:pPr>
    </w:p>
    <w:p w:rsidR="00F537DE" w:rsidRDefault="00F537DE" w:rsidP="00F537DE">
      <w:pPr>
        <w:autoSpaceDE w:val="0"/>
        <w:autoSpaceDN w:val="0"/>
        <w:adjustRightInd w:val="0"/>
        <w:spacing w:after="0" w:line="240" w:lineRule="auto"/>
        <w:rPr>
          <w:rFonts w:ascii="ComicSansMS" w:hAnsi="ComicSansMS" w:cs="ComicSansMS"/>
          <w:color w:val="000000"/>
        </w:rPr>
      </w:pPr>
    </w:p>
    <w:p w:rsidR="00D762C0" w:rsidRDefault="00D762C0" w:rsidP="00D762C0">
      <w:pPr>
        <w:autoSpaceDE w:val="0"/>
        <w:autoSpaceDN w:val="0"/>
        <w:adjustRightInd w:val="0"/>
        <w:spacing w:after="0" w:line="240" w:lineRule="auto"/>
        <w:jc w:val="center"/>
        <w:rPr>
          <w:rFonts w:ascii="ComicSansMS" w:hAnsi="ComicSansMS" w:cs="ComicSansMS"/>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UNIVERSITY REQUIREMENTS</w:t>
      </w:r>
      <w:r>
        <w:rPr>
          <w:rFonts w:ascii="ComicSansMS" w:hAnsi="ComicSansMS" w:cs="ComicSansMS"/>
          <w:color w:val="000000"/>
        </w:rPr>
        <w:t xml:space="preserve">: See </w:t>
      </w:r>
      <w:r>
        <w:rPr>
          <w:rFonts w:ascii="ComicSansMS-Bold" w:hAnsi="ComicSansMS-Bold" w:cs="ComicSansMS-Bold"/>
          <w:b/>
          <w:bCs/>
          <w:color w:val="000000"/>
        </w:rPr>
        <w:t xml:space="preserve">MSU Academic Programs </w:t>
      </w:r>
      <w:r>
        <w:rPr>
          <w:rFonts w:ascii="ComicSansMS" w:hAnsi="ComicSansMS" w:cs="ComicSansMS"/>
          <w:color w:val="000000"/>
        </w:rPr>
        <w:t>catalog</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w:t>
      </w:r>
      <w:hyperlink r:id="rId13" w:history="1">
        <w:r w:rsidRPr="00717290">
          <w:rPr>
            <w:rStyle w:val="Hyperlink"/>
            <w:rFonts w:ascii="ComicSansMS" w:hAnsi="ComicSansMS" w:cs="ComicSansMS"/>
          </w:rPr>
          <w:t>http://www.reg.msu.edu/ucc/AcademicPrograms.asp</w:t>
        </w:r>
      </w:hyperlink>
      <w:r>
        <w:rPr>
          <w:rFonts w:ascii="ComicSansMS" w:hAnsi="ComicSansMS" w:cs="ComicSansMS"/>
          <w:color w:val="000000"/>
        </w:rPr>
        <w:t>)</w:t>
      </w:r>
    </w:p>
    <w:p w:rsidR="00D762C0" w:rsidRDefault="00D762C0" w:rsidP="00D762C0">
      <w:pPr>
        <w:autoSpaceDE w:val="0"/>
        <w:autoSpaceDN w:val="0"/>
        <w:adjustRightInd w:val="0"/>
        <w:spacing w:after="0" w:line="240" w:lineRule="auto"/>
        <w:rPr>
          <w:rFonts w:ascii="ComicSansMS" w:hAnsi="ComicSansMS" w:cs="ComicSansMS"/>
          <w:color w:val="000000"/>
        </w:rPr>
      </w:pPr>
    </w:p>
    <w:p w:rsidR="00D762C0" w:rsidRDefault="002B5580" w:rsidP="00D762C0">
      <w:pPr>
        <w:autoSpaceDE w:val="0"/>
        <w:autoSpaceDN w:val="0"/>
        <w:adjustRightInd w:val="0"/>
        <w:spacing w:after="0" w:line="240" w:lineRule="auto"/>
        <w:rPr>
          <w:rFonts w:ascii="ComicSansMS" w:hAnsi="ComicSansMS" w:cs="ComicSansMS"/>
          <w:color w:val="000000"/>
          <w:sz w:val="14"/>
          <w:szCs w:val="14"/>
        </w:rPr>
      </w:pPr>
      <w:r>
        <w:rPr>
          <w:rFonts w:ascii="ComicSansMS" w:hAnsi="ComicSansMS" w:cs="ComicSansMS"/>
          <w:color w:val="000000"/>
        </w:rPr>
        <w:t xml:space="preserve"> </w:t>
      </w:r>
      <w:r w:rsidR="00D762C0">
        <w:rPr>
          <w:rFonts w:ascii="ComicSansMS" w:hAnsi="ComicSansMS" w:cs="ComicSansMS"/>
          <w:color w:val="000000"/>
        </w:rPr>
        <w:t>Minimum number of credits required: 120 credits</w:t>
      </w:r>
      <w:r w:rsidR="00D762C0">
        <w:rPr>
          <w:rFonts w:ascii="ComicSansMS" w:hAnsi="ComicSansMS" w:cs="ComicSansMS"/>
          <w:color w:val="000000"/>
          <w:sz w:val="14"/>
          <w:szCs w:val="14"/>
        </w:rPr>
        <w:t>1</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Wingdings-Regular" w:hAnsi="Wingdings-Regular" w:cs="Wingdings-Regular"/>
          <w:color w:val="000000"/>
        </w:rPr>
        <w:t xml:space="preserve"> </w:t>
      </w:r>
      <w:r>
        <w:rPr>
          <w:rFonts w:ascii="ComicSansMS" w:hAnsi="ComicSansMS" w:cs="ComicSansMS"/>
          <w:color w:val="000000"/>
        </w:rPr>
        <w:t>Minimum cumulative grade point average: 2.00</w:t>
      </w:r>
    </w:p>
    <w:p w:rsidR="00D762C0" w:rsidRDefault="00D762C0" w:rsidP="00D762C0">
      <w:pPr>
        <w:autoSpaceDE w:val="0"/>
        <w:autoSpaceDN w:val="0"/>
        <w:adjustRightInd w:val="0"/>
        <w:spacing w:after="0" w:line="240" w:lineRule="auto"/>
        <w:rPr>
          <w:rFonts w:ascii="ComicSansMS-Bold" w:hAnsi="ComicSansMS-Bold" w:cs="ComicSansMS-Bold"/>
          <w:b/>
          <w:bCs/>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sidRPr="00085079">
        <w:rPr>
          <w:rFonts w:ascii="ComicSansMS-Bold" w:hAnsi="ComicSansMS-Bold" w:cs="ComicSansMS-Bold"/>
          <w:b/>
          <w:bCs/>
          <w:color w:val="000000"/>
          <w:u w:val="single"/>
        </w:rPr>
        <w:t>WRITING REQUIREMENT</w:t>
      </w:r>
      <w:r>
        <w:rPr>
          <w:rFonts w:ascii="ComicSansMS" w:hAnsi="ComicSansMS" w:cs="ComicSansMS"/>
          <w:color w:val="000000"/>
        </w:rPr>
        <w:t>:</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Tier I: WRA 110 – 195H (4 cr.)</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Tier II: Satisfied by completing ESA 401or ESA 413 or ESA 420</w:t>
      </w:r>
    </w:p>
    <w:p w:rsidR="00D762C0" w:rsidRDefault="00D762C0" w:rsidP="00D762C0">
      <w:pPr>
        <w:autoSpaceDE w:val="0"/>
        <w:autoSpaceDN w:val="0"/>
        <w:adjustRightInd w:val="0"/>
        <w:spacing w:after="0" w:line="240" w:lineRule="auto"/>
        <w:rPr>
          <w:rFonts w:ascii="ComicSansMS" w:hAnsi="ComicSansMS" w:cs="ComicSansMS"/>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sidRPr="00085079">
        <w:rPr>
          <w:rFonts w:ascii="ComicSansMS-Bold" w:hAnsi="ComicSansMS-Bold" w:cs="ComicSansMS-Bold"/>
          <w:b/>
          <w:bCs/>
          <w:color w:val="000000"/>
          <w:u w:val="single"/>
        </w:rPr>
        <w:t>INTEGRATIVE STUDIES REQUIREMENT</w:t>
      </w:r>
      <w:r>
        <w:rPr>
          <w:rFonts w:ascii="ComicSansMS" w:hAnsi="ComicSansMS" w:cs="ComicSansMS"/>
          <w:color w:val="000000"/>
        </w:rPr>
        <w:t>: (24 cr.)</w:t>
      </w:r>
    </w:p>
    <w:p w:rsidR="00D762C0" w:rsidRDefault="00D762C0" w:rsidP="00D762C0">
      <w:pPr>
        <w:autoSpaceDE w:val="0"/>
        <w:autoSpaceDN w:val="0"/>
        <w:adjustRightInd w:val="0"/>
        <w:spacing w:after="0" w:line="240" w:lineRule="auto"/>
        <w:rPr>
          <w:rFonts w:ascii="SymbolMT" w:hAnsi="SymbolMT" w:cs="SymbolMT"/>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Bold" w:hAnsi="ComicSansMS-Bold" w:cs="ComicSansMS-Bold"/>
          <w:b/>
          <w:bCs/>
          <w:color w:val="000000"/>
        </w:rPr>
        <w:t xml:space="preserve">Arts &amp; Humanities </w:t>
      </w:r>
      <w:r>
        <w:rPr>
          <w:rFonts w:ascii="ComicSansMS" w:hAnsi="ComicSansMS" w:cs="ComicSansMS"/>
          <w:color w:val="000000"/>
        </w:rPr>
        <w:t>(8 cr.)</w:t>
      </w:r>
    </w:p>
    <w:p w:rsidR="00D762C0" w:rsidRDefault="00D762C0" w:rsidP="00D762C0">
      <w:pPr>
        <w:autoSpaceDE w:val="0"/>
        <w:autoSpaceDN w:val="0"/>
        <w:adjustRightInd w:val="0"/>
        <w:spacing w:after="0" w:line="240" w:lineRule="auto"/>
        <w:rPr>
          <w:rFonts w:ascii="ComicSansMS" w:hAnsi="ComicSansMS" w:cs="ComicSansMS"/>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(A) complete one IAH course numbered below 211 (4 cr.)</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(B) complete one IAH course numbered 211 or higher (4 cr.).</w:t>
      </w:r>
    </w:p>
    <w:p w:rsidR="00D762C0" w:rsidRDefault="00D762C0" w:rsidP="00D762C0">
      <w:pPr>
        <w:autoSpaceDE w:val="0"/>
        <w:autoSpaceDN w:val="0"/>
        <w:adjustRightInd w:val="0"/>
        <w:spacing w:after="0" w:line="240" w:lineRule="auto"/>
        <w:rPr>
          <w:rFonts w:ascii="ComicSansMS" w:hAnsi="ComicSansMS" w:cs="ComicSansMS"/>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Bold" w:hAnsi="ComicSansMS-Bold" w:cs="ComicSansMS-Bold"/>
          <w:b/>
          <w:bCs/>
          <w:color w:val="000000"/>
        </w:rPr>
        <w:t xml:space="preserve">Social Science </w:t>
      </w:r>
      <w:r>
        <w:rPr>
          <w:rFonts w:ascii="ComicSansMS" w:hAnsi="ComicSansMS" w:cs="ComicSansMS"/>
          <w:color w:val="000000"/>
        </w:rPr>
        <w:t>(8 cr.)</w:t>
      </w:r>
    </w:p>
    <w:p w:rsidR="00D762C0" w:rsidRDefault="00D762C0" w:rsidP="00D762C0">
      <w:pPr>
        <w:autoSpaceDE w:val="0"/>
        <w:autoSpaceDN w:val="0"/>
        <w:adjustRightInd w:val="0"/>
        <w:spacing w:after="0" w:line="240" w:lineRule="auto"/>
        <w:rPr>
          <w:rFonts w:ascii="SymbolMT" w:hAnsi="SymbolMT" w:cs="SymbolMT"/>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complete one 200-level ISS course (4 cr.)</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complete one 300-level ISS course (4 cr.).</w:t>
      </w:r>
    </w:p>
    <w:p w:rsidR="00D762C0" w:rsidRDefault="00D762C0" w:rsidP="00D762C0">
      <w:pPr>
        <w:autoSpaceDE w:val="0"/>
        <w:autoSpaceDN w:val="0"/>
        <w:adjustRightInd w:val="0"/>
        <w:spacing w:after="0" w:line="240" w:lineRule="auto"/>
        <w:rPr>
          <w:rFonts w:ascii="SymbolMT" w:hAnsi="SymbolMT" w:cs="SymbolMT"/>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Bold" w:hAnsi="ComicSansMS-Bold" w:cs="ComicSansMS-Bold"/>
          <w:b/>
          <w:bCs/>
          <w:color w:val="000000"/>
        </w:rPr>
        <w:t xml:space="preserve">Biological &amp; Physical Sciences </w:t>
      </w:r>
      <w:r>
        <w:rPr>
          <w:rFonts w:ascii="ComicSansMS" w:hAnsi="ComicSansMS" w:cs="ComicSansMS"/>
          <w:color w:val="000000"/>
        </w:rPr>
        <w:t xml:space="preserve">(8 cr.) </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complete one ISB course (3 cr.)</w:t>
      </w:r>
      <w:r w:rsidR="00F706AD">
        <w:rPr>
          <w:rFonts w:ascii="ComicSansMS" w:hAnsi="ComicSansMS" w:cs="ComicSansMS"/>
          <w:color w:val="000000"/>
        </w:rPr>
        <w:t xml:space="preserve"> or BS 110 (4) Organisms and Populations</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complete one ISP course (3cr.)</w:t>
      </w:r>
    </w:p>
    <w:p w:rsidR="00D762C0" w:rsidRDefault="00D762C0" w:rsidP="00D762C0">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ComicSansMS" w:hAnsi="ComicSansMS" w:cs="ComicSansMS"/>
          <w:color w:val="000000"/>
        </w:rPr>
        <w:t>complete one ISB or ISP Lab course (2 cr.).</w:t>
      </w:r>
    </w:p>
    <w:p w:rsidR="00D762C0" w:rsidRDefault="00D762C0" w:rsidP="00D762C0">
      <w:pPr>
        <w:autoSpaceDE w:val="0"/>
        <w:autoSpaceDN w:val="0"/>
        <w:adjustRightInd w:val="0"/>
        <w:spacing w:after="0" w:line="240" w:lineRule="auto"/>
        <w:rPr>
          <w:rFonts w:ascii="SymbolMT" w:hAnsi="SymbolMT" w:cs="SymbolMT"/>
          <w:color w:val="000000"/>
        </w:rPr>
      </w:pPr>
    </w:p>
    <w:p w:rsidR="00D762C0" w:rsidRDefault="00D762C0" w:rsidP="00D762C0">
      <w:pPr>
        <w:autoSpaceDE w:val="0"/>
        <w:autoSpaceDN w:val="0"/>
        <w:adjustRightInd w:val="0"/>
        <w:spacing w:after="0" w:line="240" w:lineRule="auto"/>
        <w:rPr>
          <w:rFonts w:ascii="ComicSansMS-Bold" w:hAnsi="ComicSansMS-Bold" w:cs="ComicSansMS-Bold"/>
          <w:b/>
          <w:bCs/>
          <w:color w:val="000000"/>
        </w:rPr>
      </w:pPr>
      <w:r>
        <w:rPr>
          <w:rFonts w:ascii="SymbolMT" w:hAnsi="SymbolMT" w:cs="SymbolMT"/>
          <w:color w:val="000000"/>
        </w:rPr>
        <w:lastRenderedPageBreak/>
        <w:t xml:space="preserve">• </w:t>
      </w:r>
      <w:r>
        <w:rPr>
          <w:rFonts w:ascii="ComicSansMS-Bold" w:hAnsi="ComicSansMS-Bold" w:cs="ComicSansMS-Bold"/>
          <w:b/>
          <w:bCs/>
          <w:color w:val="000000"/>
        </w:rPr>
        <w:t>Diversity</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Must complete at least one “N” or “I” diversity designated course as part of the</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Integrative Studies program.</w:t>
      </w:r>
    </w:p>
    <w:p w:rsidR="00D762C0" w:rsidRDefault="00D762C0" w:rsidP="00D762C0">
      <w:pPr>
        <w:autoSpaceDE w:val="0"/>
        <w:autoSpaceDN w:val="0"/>
        <w:adjustRightInd w:val="0"/>
        <w:spacing w:after="0" w:line="240" w:lineRule="auto"/>
        <w:rPr>
          <w:rFonts w:ascii="ComicSansMS-Bold" w:hAnsi="ComicSansMS-Bold" w:cs="ComicSansMS-Bold"/>
          <w:b/>
          <w:bCs/>
          <w:color w:val="000000"/>
        </w:rPr>
      </w:pPr>
    </w:p>
    <w:p w:rsidR="00D762C0" w:rsidRDefault="00D762C0" w:rsidP="00D762C0">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COLLEGE OF AGRICULTURE AND NATURAL RESOURCES REQUIREMENTS:</w:t>
      </w:r>
    </w:p>
    <w:p w:rsidR="00D762C0" w:rsidRDefault="00D762C0" w:rsidP="00D762C0">
      <w:pPr>
        <w:autoSpaceDE w:val="0"/>
        <w:autoSpaceDN w:val="0"/>
        <w:adjustRightInd w:val="0"/>
        <w:spacing w:after="0" w:line="240" w:lineRule="auto"/>
        <w:rPr>
          <w:rFonts w:ascii="SymbolMT" w:hAnsi="SymbolMT" w:cs="SymbolMT"/>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Complete MTH 103 (College Algebra - 3 cr.) and 114 (Trigonometry - 3 cr.) OR MTH</w:t>
      </w:r>
    </w:p>
    <w:p w:rsidR="00D762C0" w:rsidRDefault="00D762C0" w:rsidP="00D762C0">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 xml:space="preserve">116 (College Algebra and Trigonometry - 5 cr.). </w:t>
      </w:r>
      <w:proofErr w:type="gramStart"/>
      <w:r w:rsidR="00F706AD">
        <w:rPr>
          <w:rFonts w:ascii="ComicSansMS" w:hAnsi="ComicSansMS" w:cs="ComicSansMS"/>
          <w:color w:val="000000"/>
        </w:rPr>
        <w:t>or</w:t>
      </w:r>
      <w:proofErr w:type="gramEnd"/>
      <w:r w:rsidR="00F706AD">
        <w:rPr>
          <w:rFonts w:ascii="ComicSansMS" w:hAnsi="ComicSansMS" w:cs="ComicSansMS"/>
          <w:color w:val="000000"/>
        </w:rPr>
        <w:t xml:space="preserve"> </w:t>
      </w:r>
      <w:r w:rsidR="00F537DE">
        <w:rPr>
          <w:rFonts w:ascii="ComicSansMS" w:hAnsi="ComicSansMS" w:cs="ComicSansMS"/>
          <w:color w:val="000000"/>
        </w:rPr>
        <w:t xml:space="preserve">a </w:t>
      </w:r>
      <w:r w:rsidR="00F706AD">
        <w:rPr>
          <w:rFonts w:ascii="ComicSansMS" w:hAnsi="ComicSansMS" w:cs="ComicSansMS"/>
          <w:color w:val="000000"/>
        </w:rPr>
        <w:t>Statistics</w:t>
      </w:r>
      <w:r w:rsidR="00F537DE">
        <w:rPr>
          <w:rFonts w:ascii="ComicSansMS" w:hAnsi="ComicSansMS" w:cs="ComicSansMS"/>
          <w:color w:val="000000"/>
        </w:rPr>
        <w:t xml:space="preserve"> course. </w:t>
      </w:r>
      <w:r>
        <w:rPr>
          <w:rFonts w:ascii="ComicSansMS" w:hAnsi="ComicSansMS" w:cs="ComicSansMS"/>
          <w:color w:val="000000"/>
        </w:rPr>
        <w:t>Also satisfied by placing into a</w:t>
      </w:r>
      <w:r w:rsidR="00F537DE">
        <w:rPr>
          <w:rFonts w:ascii="ComicSansMS" w:hAnsi="ComicSansMS" w:cs="ComicSansMS"/>
          <w:color w:val="000000"/>
        </w:rPr>
        <w:t xml:space="preserve"> </w:t>
      </w:r>
      <w:r>
        <w:rPr>
          <w:rFonts w:ascii="ComicSansMS" w:hAnsi="ComicSansMS" w:cs="ComicSansMS"/>
          <w:color w:val="000000"/>
        </w:rPr>
        <w:t>calculus course (MTH 124 or MTH 132) based on a MSU math placement test.</w:t>
      </w:r>
    </w:p>
    <w:p w:rsidR="00D762C0" w:rsidRDefault="00D762C0" w:rsidP="00D762C0">
      <w:pPr>
        <w:autoSpaceDE w:val="0"/>
        <w:autoSpaceDN w:val="0"/>
        <w:adjustRightInd w:val="0"/>
        <w:spacing w:after="0" w:line="240" w:lineRule="auto"/>
        <w:rPr>
          <w:rFonts w:ascii="SymbolMT" w:hAnsi="SymbolMT" w:cs="SymbolMT"/>
          <w:color w:val="000000"/>
        </w:rPr>
      </w:pPr>
    </w:p>
    <w:p w:rsidR="00D762C0" w:rsidRDefault="00D762C0" w:rsidP="00D762C0">
      <w:pPr>
        <w:autoSpaceDE w:val="0"/>
        <w:autoSpaceDN w:val="0"/>
        <w:adjustRightInd w:val="0"/>
        <w:spacing w:after="0" w:line="240" w:lineRule="auto"/>
        <w:rPr>
          <w:rFonts w:ascii="ComicSansMS" w:hAnsi="ComicSansMS" w:cs="ComicSansMS"/>
          <w:color w:val="000000"/>
        </w:rPr>
      </w:pPr>
      <w:r>
        <w:rPr>
          <w:rFonts w:ascii="SymbolMT" w:hAnsi="SymbolMT" w:cs="SymbolMT"/>
          <w:color w:val="000000"/>
        </w:rPr>
        <w:t xml:space="preserve">• </w:t>
      </w:r>
      <w:r>
        <w:rPr>
          <w:rFonts w:ascii="ComicSansMS" w:hAnsi="ComicSansMS" w:cs="ComicSansMS"/>
          <w:color w:val="000000"/>
        </w:rPr>
        <w:t>EC 201 or EC 202 - Introduction to Micro or Macro Economics (3 cr.)</w:t>
      </w:r>
    </w:p>
    <w:p w:rsidR="00D762C0" w:rsidRDefault="00D762C0" w:rsidP="00D762C0">
      <w:pPr>
        <w:autoSpaceDE w:val="0"/>
        <w:autoSpaceDN w:val="0"/>
        <w:adjustRightInd w:val="0"/>
        <w:spacing w:after="0" w:line="240" w:lineRule="auto"/>
        <w:rPr>
          <w:rFonts w:ascii="SymbolMT" w:hAnsi="SymbolMT" w:cs="SymbolMT"/>
          <w:color w:val="000000"/>
        </w:rPr>
      </w:pPr>
    </w:p>
    <w:p w:rsidR="00D762C0" w:rsidRDefault="00D762C0" w:rsidP="00D762C0">
      <w:pPr>
        <w:autoSpaceDE w:val="0"/>
        <w:autoSpaceDN w:val="0"/>
        <w:adjustRightInd w:val="0"/>
        <w:spacing w:after="0" w:line="240" w:lineRule="auto"/>
        <w:rPr>
          <w:rFonts w:ascii="ComicSansMS" w:hAnsi="ComicSansMS" w:cs="ComicSansMS"/>
          <w:color w:val="000000"/>
          <w:sz w:val="20"/>
          <w:szCs w:val="20"/>
        </w:rPr>
      </w:pPr>
      <w:r>
        <w:rPr>
          <w:rFonts w:ascii="ComicSansMS" w:hAnsi="ComicSansMS" w:cs="ComicSansMS"/>
          <w:color w:val="000000"/>
          <w:sz w:val="13"/>
          <w:szCs w:val="13"/>
        </w:rPr>
        <w:t xml:space="preserve">1 </w:t>
      </w:r>
      <w:r>
        <w:rPr>
          <w:rFonts w:ascii="ComicSansMS" w:hAnsi="ComicSansMS" w:cs="ComicSansMS"/>
          <w:color w:val="000000"/>
          <w:sz w:val="20"/>
          <w:szCs w:val="20"/>
        </w:rPr>
        <w:t xml:space="preserve">Remedial-developmental-preparatory courses </w:t>
      </w:r>
      <w:r>
        <w:rPr>
          <w:rFonts w:ascii="ComicSansMS-Bold" w:hAnsi="ComicSansMS-Bold" w:cs="ComicSansMS-Bold"/>
          <w:b/>
          <w:bCs/>
          <w:color w:val="000000"/>
          <w:sz w:val="20"/>
          <w:szCs w:val="20"/>
        </w:rPr>
        <w:t xml:space="preserve">do not </w:t>
      </w:r>
      <w:r>
        <w:rPr>
          <w:rFonts w:ascii="ComicSansMS" w:hAnsi="ComicSansMS" w:cs="ComicSansMS"/>
          <w:color w:val="000000"/>
          <w:sz w:val="20"/>
          <w:szCs w:val="20"/>
        </w:rPr>
        <w:t>count toward the 120 credits required for graduation.</w:t>
      </w:r>
    </w:p>
    <w:p w:rsidR="00D762C0" w:rsidRDefault="00D762C0" w:rsidP="00D762C0">
      <w:pPr>
        <w:autoSpaceDE w:val="0"/>
        <w:autoSpaceDN w:val="0"/>
        <w:adjustRightInd w:val="0"/>
        <w:spacing w:after="0" w:line="240" w:lineRule="auto"/>
        <w:rPr>
          <w:rFonts w:ascii="ComicSansMS-Bold" w:hAnsi="ComicSansMS-Bold" w:cs="ComicSansMS-Bold"/>
          <w:b/>
          <w:bCs/>
          <w:color w:val="000000"/>
        </w:rPr>
      </w:pPr>
    </w:p>
    <w:p w:rsidR="00D762C0" w:rsidRDefault="00F537DE" w:rsidP="00D762C0">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NRRT</w:t>
      </w:r>
      <w:r w:rsidR="00D762C0">
        <w:rPr>
          <w:rFonts w:ascii="ComicSansMS-Bold" w:hAnsi="ComicSansMS-Bold" w:cs="ComicSansMS-Bold"/>
          <w:b/>
          <w:bCs/>
          <w:color w:val="000000"/>
        </w:rPr>
        <w:t xml:space="preserve"> MAJOR REQUIREMENTS:</w:t>
      </w:r>
    </w:p>
    <w:p w:rsidR="00D762C0" w:rsidRDefault="00D762C0" w:rsidP="00D762C0">
      <w:pPr>
        <w:autoSpaceDE w:val="0"/>
        <w:autoSpaceDN w:val="0"/>
        <w:adjustRightInd w:val="0"/>
        <w:spacing w:after="0" w:line="240" w:lineRule="auto"/>
        <w:rPr>
          <w:rFonts w:ascii="ComicSansMS-Bold" w:hAnsi="ComicSansMS-Bold" w:cs="ComicSansMS-Bold"/>
          <w:b/>
          <w:bCs/>
          <w:color w:val="000000"/>
        </w:rPr>
      </w:pPr>
    </w:p>
    <w:p w:rsidR="00D762C0" w:rsidRDefault="00D762C0" w:rsidP="00D762C0">
      <w:pPr>
        <w:autoSpaceDE w:val="0"/>
        <w:autoSpaceDN w:val="0"/>
        <w:adjustRightInd w:val="0"/>
        <w:spacing w:after="0" w:line="240" w:lineRule="auto"/>
        <w:rPr>
          <w:rFonts w:ascii="SymbolMT" w:hAnsi="SymbolMT" w:cs="SymbolMT"/>
          <w:color w:val="000000"/>
        </w:rPr>
      </w:pPr>
    </w:p>
    <w:p w:rsidR="00F537DE" w:rsidRDefault="00F537DE" w:rsidP="00F537DE">
      <w:pPr>
        <w:pStyle w:val="NoSpacing"/>
      </w:pPr>
    </w:p>
    <w:p w:rsidR="00F537DE" w:rsidRDefault="00F537DE" w:rsidP="00F537DE">
      <w:pPr>
        <w:pStyle w:val="NoSpacing"/>
        <w:jc w:val="center"/>
      </w:pPr>
    </w:p>
    <w:p w:rsidR="00F537DE" w:rsidRPr="002B2401" w:rsidRDefault="00F537DE" w:rsidP="00F537DE">
      <w:pPr>
        <w:pStyle w:val="NoSpacing"/>
        <w:jc w:val="center"/>
      </w:pPr>
      <w:r w:rsidRPr="002B2401">
        <w:rPr>
          <w:rStyle w:val="Strong"/>
          <w:color w:val="000000"/>
        </w:rPr>
        <w:t>Requirements for the Bachelor of Science Degree in Natural Resource Recreation and Tourism</w:t>
      </w:r>
    </w:p>
    <w:p w:rsidR="00F537DE" w:rsidRDefault="00F537DE" w:rsidP="00F537DE">
      <w:pPr>
        <w:pStyle w:val="NoSpacing"/>
        <w:jc w:val="center"/>
      </w:pPr>
    </w:p>
    <w:tbl>
      <w:tblPr>
        <w:tblStyle w:val="TableGrid"/>
        <w:tblW w:w="0" w:type="auto"/>
        <w:tblLook w:val="04A0"/>
      </w:tblPr>
      <w:tblGrid>
        <w:gridCol w:w="1195"/>
        <w:gridCol w:w="4087"/>
        <w:gridCol w:w="846"/>
      </w:tblGrid>
      <w:tr w:rsidR="00F537DE" w:rsidTr="00F537DE">
        <w:tc>
          <w:tcPr>
            <w:tcW w:w="0" w:type="auto"/>
          </w:tcPr>
          <w:p w:rsidR="00F537DE" w:rsidRDefault="00F537DE" w:rsidP="00F537DE">
            <w:pPr>
              <w:pStyle w:val="NoSpacing"/>
            </w:pPr>
            <w:r>
              <w:t>Course  #</w:t>
            </w:r>
          </w:p>
        </w:tc>
        <w:tc>
          <w:tcPr>
            <w:tcW w:w="0" w:type="auto"/>
          </w:tcPr>
          <w:p w:rsidR="00F537DE" w:rsidRDefault="00F537DE" w:rsidP="00F537DE">
            <w:pPr>
              <w:pStyle w:val="NoSpacing"/>
            </w:pPr>
            <w:r>
              <w:t>Course Name</w:t>
            </w:r>
          </w:p>
        </w:tc>
        <w:tc>
          <w:tcPr>
            <w:tcW w:w="0" w:type="auto"/>
          </w:tcPr>
          <w:p w:rsidR="00F537DE" w:rsidRDefault="00F537DE" w:rsidP="00F537DE">
            <w:pPr>
              <w:pStyle w:val="NoSpacing"/>
            </w:pPr>
            <w:r>
              <w:t>Credits</w:t>
            </w:r>
          </w:p>
        </w:tc>
      </w:tr>
      <w:tr w:rsidR="00F537DE" w:rsidTr="00F537DE">
        <w:tc>
          <w:tcPr>
            <w:tcW w:w="0" w:type="auto"/>
          </w:tcPr>
          <w:p w:rsidR="00F537DE" w:rsidRDefault="00F537DE" w:rsidP="00F537DE">
            <w:pPr>
              <w:pStyle w:val="NoSpacing"/>
            </w:pPr>
          </w:p>
        </w:tc>
        <w:tc>
          <w:tcPr>
            <w:tcW w:w="0" w:type="auto"/>
          </w:tcPr>
          <w:p w:rsidR="00F537DE" w:rsidRDefault="00F537DE" w:rsidP="00F537DE">
            <w:pPr>
              <w:pStyle w:val="NoSpacing"/>
            </w:pPr>
            <w:r>
              <w:t xml:space="preserve">University Requirements </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r>
              <w:t>WRA 1__</w:t>
            </w:r>
          </w:p>
        </w:tc>
        <w:tc>
          <w:tcPr>
            <w:tcW w:w="0" w:type="auto"/>
          </w:tcPr>
          <w:p w:rsidR="00F537DE" w:rsidRDefault="00F537DE" w:rsidP="00F537DE">
            <w:pPr>
              <w:pStyle w:val="NoSpacing"/>
            </w:pPr>
            <w:r>
              <w:t xml:space="preserve">Tier I Writing </w:t>
            </w:r>
          </w:p>
        </w:tc>
        <w:tc>
          <w:tcPr>
            <w:tcW w:w="0" w:type="auto"/>
          </w:tcPr>
          <w:p w:rsidR="00F537DE" w:rsidRDefault="00F537DE" w:rsidP="00F537DE">
            <w:pPr>
              <w:pStyle w:val="NoSpacing"/>
            </w:pPr>
            <w:r>
              <w:t>4</w:t>
            </w:r>
          </w:p>
        </w:tc>
      </w:tr>
      <w:tr w:rsidR="00F537DE" w:rsidTr="00F537DE">
        <w:tc>
          <w:tcPr>
            <w:tcW w:w="0" w:type="auto"/>
          </w:tcPr>
          <w:p w:rsidR="00F537DE" w:rsidRDefault="00F537DE" w:rsidP="00F537DE">
            <w:pPr>
              <w:pStyle w:val="NoSpacing"/>
            </w:pPr>
            <w:r>
              <w:t>IAH 20__</w:t>
            </w:r>
          </w:p>
        </w:tc>
        <w:tc>
          <w:tcPr>
            <w:tcW w:w="0" w:type="auto"/>
          </w:tcPr>
          <w:p w:rsidR="00F537DE" w:rsidRDefault="00F537DE" w:rsidP="00F537DE">
            <w:pPr>
              <w:pStyle w:val="NoSpacing"/>
            </w:pPr>
            <w:r>
              <w:t>Arts and Humanities area A</w:t>
            </w:r>
          </w:p>
        </w:tc>
        <w:tc>
          <w:tcPr>
            <w:tcW w:w="0" w:type="auto"/>
          </w:tcPr>
          <w:p w:rsidR="00F537DE" w:rsidRDefault="00F537DE" w:rsidP="00F537DE">
            <w:pPr>
              <w:pStyle w:val="NoSpacing"/>
            </w:pPr>
            <w:r>
              <w:t>4</w:t>
            </w:r>
          </w:p>
        </w:tc>
      </w:tr>
      <w:tr w:rsidR="00F537DE" w:rsidTr="00F537DE">
        <w:tc>
          <w:tcPr>
            <w:tcW w:w="0" w:type="auto"/>
          </w:tcPr>
          <w:p w:rsidR="00F537DE" w:rsidRDefault="00F537DE" w:rsidP="00F537DE">
            <w:pPr>
              <w:pStyle w:val="NoSpacing"/>
            </w:pPr>
            <w:r>
              <w:t>IAH 2__</w:t>
            </w:r>
          </w:p>
        </w:tc>
        <w:tc>
          <w:tcPr>
            <w:tcW w:w="0" w:type="auto"/>
          </w:tcPr>
          <w:p w:rsidR="00F537DE" w:rsidRDefault="00F537DE" w:rsidP="00F537DE">
            <w:pPr>
              <w:pStyle w:val="NoSpacing"/>
            </w:pPr>
            <w:r>
              <w:t>Arts and Humanities area B</w:t>
            </w:r>
          </w:p>
        </w:tc>
        <w:tc>
          <w:tcPr>
            <w:tcW w:w="0" w:type="auto"/>
          </w:tcPr>
          <w:p w:rsidR="00F537DE" w:rsidRDefault="00F537DE" w:rsidP="00F537DE">
            <w:pPr>
              <w:pStyle w:val="NoSpacing"/>
            </w:pPr>
            <w:r>
              <w:t>4</w:t>
            </w:r>
          </w:p>
        </w:tc>
      </w:tr>
      <w:tr w:rsidR="00F537DE" w:rsidTr="00F537DE">
        <w:tc>
          <w:tcPr>
            <w:tcW w:w="0" w:type="auto"/>
          </w:tcPr>
          <w:p w:rsidR="00F537DE" w:rsidRDefault="00F537DE" w:rsidP="00F537DE">
            <w:pPr>
              <w:pStyle w:val="NoSpacing"/>
            </w:pPr>
            <w:r>
              <w:t>ISS 2__</w:t>
            </w:r>
          </w:p>
        </w:tc>
        <w:tc>
          <w:tcPr>
            <w:tcW w:w="0" w:type="auto"/>
          </w:tcPr>
          <w:p w:rsidR="00F537DE" w:rsidRDefault="00F537DE" w:rsidP="00F537DE">
            <w:pPr>
              <w:pStyle w:val="NoSpacing"/>
            </w:pPr>
            <w:r>
              <w:t>Integrative Studies in Social Science</w:t>
            </w:r>
          </w:p>
        </w:tc>
        <w:tc>
          <w:tcPr>
            <w:tcW w:w="0" w:type="auto"/>
          </w:tcPr>
          <w:p w:rsidR="00F537DE" w:rsidRDefault="00F537DE" w:rsidP="00F537DE">
            <w:pPr>
              <w:pStyle w:val="NoSpacing"/>
            </w:pPr>
            <w:r>
              <w:t>4</w:t>
            </w:r>
          </w:p>
        </w:tc>
      </w:tr>
      <w:tr w:rsidR="00F537DE" w:rsidTr="00F537DE">
        <w:tc>
          <w:tcPr>
            <w:tcW w:w="0" w:type="auto"/>
          </w:tcPr>
          <w:p w:rsidR="00F537DE" w:rsidRDefault="00F537DE" w:rsidP="00F537DE">
            <w:pPr>
              <w:pStyle w:val="NoSpacing"/>
            </w:pPr>
            <w:r>
              <w:t>ISS 3__</w:t>
            </w:r>
          </w:p>
        </w:tc>
        <w:tc>
          <w:tcPr>
            <w:tcW w:w="0" w:type="auto"/>
          </w:tcPr>
          <w:p w:rsidR="00F537DE" w:rsidRDefault="00F537DE" w:rsidP="00F537DE">
            <w:pPr>
              <w:pStyle w:val="NoSpacing"/>
            </w:pPr>
            <w:r>
              <w:t>Integrative Studies in Social Science</w:t>
            </w:r>
          </w:p>
        </w:tc>
        <w:tc>
          <w:tcPr>
            <w:tcW w:w="0" w:type="auto"/>
          </w:tcPr>
          <w:p w:rsidR="00F537DE" w:rsidRDefault="00F537DE" w:rsidP="00F537DE">
            <w:pPr>
              <w:pStyle w:val="NoSpacing"/>
            </w:pPr>
            <w:r>
              <w:t>4</w:t>
            </w:r>
          </w:p>
        </w:tc>
      </w:tr>
      <w:tr w:rsidR="00F537DE" w:rsidTr="00F537DE">
        <w:tc>
          <w:tcPr>
            <w:tcW w:w="0" w:type="auto"/>
          </w:tcPr>
          <w:p w:rsidR="00F537DE" w:rsidRDefault="00F537DE" w:rsidP="00F537DE">
            <w:pPr>
              <w:pStyle w:val="NoSpacing"/>
            </w:pPr>
            <w:r>
              <w:t>ISP 2__</w:t>
            </w:r>
          </w:p>
        </w:tc>
        <w:tc>
          <w:tcPr>
            <w:tcW w:w="0" w:type="auto"/>
          </w:tcPr>
          <w:p w:rsidR="00F537DE" w:rsidRDefault="00F537DE" w:rsidP="00F537DE">
            <w:pPr>
              <w:pStyle w:val="NoSpacing"/>
            </w:pPr>
            <w:r>
              <w:t>Integrative Studies in Physical Science</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rPr>
                <w:b/>
              </w:rPr>
            </w:pPr>
            <w:r>
              <w:t xml:space="preserve">ISB 2__ </w:t>
            </w:r>
            <w:r w:rsidRPr="008C7410">
              <w:rPr>
                <w:b/>
              </w:rPr>
              <w:t>OR</w:t>
            </w:r>
          </w:p>
          <w:p w:rsidR="00F537DE" w:rsidRPr="008C7410" w:rsidRDefault="00F537DE" w:rsidP="00F537DE">
            <w:pPr>
              <w:pStyle w:val="NoSpacing"/>
            </w:pPr>
            <w:r w:rsidRPr="008C7410">
              <w:t>B</w:t>
            </w:r>
            <w:r>
              <w:t>S</w:t>
            </w:r>
            <w:r w:rsidRPr="008C7410">
              <w:t xml:space="preserve"> 110</w:t>
            </w:r>
          </w:p>
        </w:tc>
        <w:tc>
          <w:tcPr>
            <w:tcW w:w="0" w:type="auto"/>
          </w:tcPr>
          <w:p w:rsidR="00F537DE" w:rsidRDefault="00F537DE" w:rsidP="00F537DE">
            <w:pPr>
              <w:pStyle w:val="NoSpacing"/>
            </w:pPr>
            <w:r>
              <w:t xml:space="preserve">Integrative Studies in Biological Science </w:t>
            </w:r>
          </w:p>
          <w:p w:rsidR="00F537DE" w:rsidRDefault="00F537DE" w:rsidP="00F537DE">
            <w:pPr>
              <w:pStyle w:val="NoSpacing"/>
            </w:pPr>
            <w:r>
              <w:t>Organisms and Population</w:t>
            </w:r>
          </w:p>
        </w:tc>
        <w:tc>
          <w:tcPr>
            <w:tcW w:w="0" w:type="auto"/>
          </w:tcPr>
          <w:p w:rsidR="00F537DE" w:rsidRDefault="00F537DE" w:rsidP="00F537DE">
            <w:pPr>
              <w:pStyle w:val="NoSpacing"/>
            </w:pPr>
            <w:r>
              <w:t>3</w:t>
            </w:r>
          </w:p>
          <w:p w:rsidR="00F537DE" w:rsidRDefault="00F537DE" w:rsidP="00F537DE">
            <w:pPr>
              <w:pStyle w:val="NoSpacing"/>
            </w:pPr>
            <w:r>
              <w:t>4</w:t>
            </w:r>
          </w:p>
        </w:tc>
      </w:tr>
      <w:tr w:rsidR="00F537DE" w:rsidTr="00F537DE">
        <w:tc>
          <w:tcPr>
            <w:tcW w:w="0" w:type="auto"/>
          </w:tcPr>
          <w:p w:rsidR="00F537DE" w:rsidRDefault="00F537DE" w:rsidP="00F537DE">
            <w:pPr>
              <w:pStyle w:val="NoSpacing"/>
            </w:pPr>
            <w:r>
              <w:t>ISP/ISB</w:t>
            </w:r>
          </w:p>
        </w:tc>
        <w:tc>
          <w:tcPr>
            <w:tcW w:w="0" w:type="auto"/>
          </w:tcPr>
          <w:p w:rsidR="00F537DE" w:rsidRDefault="00F537DE" w:rsidP="00F537DE">
            <w:pPr>
              <w:pStyle w:val="NoSpacing"/>
            </w:pPr>
            <w:r>
              <w:t>LAB</w:t>
            </w:r>
          </w:p>
        </w:tc>
        <w:tc>
          <w:tcPr>
            <w:tcW w:w="0" w:type="auto"/>
          </w:tcPr>
          <w:p w:rsidR="00F537DE" w:rsidRDefault="00F537DE" w:rsidP="00F537DE">
            <w:pPr>
              <w:pStyle w:val="NoSpacing"/>
            </w:pPr>
            <w:r>
              <w:t>2</w:t>
            </w:r>
          </w:p>
        </w:tc>
      </w:tr>
      <w:tr w:rsidR="00F537DE" w:rsidTr="00F537DE">
        <w:tc>
          <w:tcPr>
            <w:tcW w:w="0" w:type="auto"/>
          </w:tcPr>
          <w:p w:rsidR="00F537DE" w:rsidRDefault="00F537DE" w:rsidP="00F537DE">
            <w:pPr>
              <w:pStyle w:val="NoSpacing"/>
            </w:pPr>
          </w:p>
        </w:tc>
        <w:tc>
          <w:tcPr>
            <w:tcW w:w="0" w:type="auto"/>
          </w:tcPr>
          <w:p w:rsidR="00F537DE" w:rsidRPr="008C7410" w:rsidRDefault="00F537DE" w:rsidP="00F537DE">
            <w:pPr>
              <w:pStyle w:val="NoSpacing"/>
              <w:rPr>
                <w:b/>
              </w:rPr>
            </w:pPr>
            <w:r>
              <w:rPr>
                <w:b/>
              </w:rPr>
              <w:t>College</w:t>
            </w:r>
            <w:r w:rsidRPr="008C7410">
              <w:rPr>
                <w:b/>
              </w:rPr>
              <w:t xml:space="preserve"> Requirements</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p>
        </w:tc>
        <w:tc>
          <w:tcPr>
            <w:tcW w:w="0" w:type="auto"/>
          </w:tcPr>
          <w:p w:rsidR="00F537DE" w:rsidRPr="008C7410" w:rsidRDefault="00F537DE" w:rsidP="00F537DE">
            <w:pPr>
              <w:pStyle w:val="NoSpacing"/>
              <w:rPr>
                <w:b/>
              </w:rPr>
            </w:pPr>
            <w:r>
              <w:rPr>
                <w:b/>
              </w:rPr>
              <w:t>One of the f</w:t>
            </w:r>
            <w:r w:rsidRPr="008C7410">
              <w:rPr>
                <w:b/>
              </w:rPr>
              <w:t>ollowing courses</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r>
              <w:t>EC 201</w:t>
            </w:r>
          </w:p>
        </w:tc>
        <w:tc>
          <w:tcPr>
            <w:tcW w:w="0" w:type="auto"/>
          </w:tcPr>
          <w:p w:rsidR="00F537DE" w:rsidRPr="008C7410" w:rsidRDefault="00F537DE" w:rsidP="00F537DE">
            <w:pPr>
              <w:pStyle w:val="NoSpacing"/>
            </w:pPr>
            <w:r w:rsidRPr="008C7410">
              <w:t>Introduction to Microeconomics</w:t>
            </w:r>
          </w:p>
        </w:tc>
        <w:tc>
          <w:tcPr>
            <w:tcW w:w="0" w:type="auto"/>
          </w:tcPr>
          <w:p w:rsidR="00F537DE" w:rsidRPr="008C7410" w:rsidRDefault="00F537DE" w:rsidP="00F537DE">
            <w:pPr>
              <w:pStyle w:val="NoSpacing"/>
            </w:pPr>
            <w:r w:rsidRPr="008C7410">
              <w:t>3</w:t>
            </w:r>
          </w:p>
        </w:tc>
      </w:tr>
      <w:tr w:rsidR="00F537DE" w:rsidTr="00F537DE">
        <w:tc>
          <w:tcPr>
            <w:tcW w:w="0" w:type="auto"/>
          </w:tcPr>
          <w:p w:rsidR="00F537DE" w:rsidRDefault="00F537DE" w:rsidP="00F537DE">
            <w:pPr>
              <w:pStyle w:val="NoSpacing"/>
            </w:pPr>
            <w:r>
              <w:t>EC 202</w:t>
            </w:r>
          </w:p>
        </w:tc>
        <w:tc>
          <w:tcPr>
            <w:tcW w:w="0" w:type="auto"/>
          </w:tcPr>
          <w:p w:rsidR="00F537DE" w:rsidRPr="008C7410" w:rsidRDefault="00F537DE" w:rsidP="00F537DE">
            <w:pPr>
              <w:pStyle w:val="NoSpacing"/>
            </w:pPr>
            <w:r w:rsidRPr="008C7410">
              <w:t>Introduction to Macroeconomics</w:t>
            </w:r>
          </w:p>
        </w:tc>
        <w:tc>
          <w:tcPr>
            <w:tcW w:w="0" w:type="auto"/>
          </w:tcPr>
          <w:p w:rsidR="00F537DE" w:rsidRPr="008C7410" w:rsidRDefault="00F537DE" w:rsidP="00F537DE">
            <w:pPr>
              <w:pStyle w:val="NoSpacing"/>
            </w:pPr>
            <w:r w:rsidRPr="008C7410">
              <w:t>3</w:t>
            </w:r>
          </w:p>
        </w:tc>
      </w:tr>
      <w:tr w:rsidR="00F537DE" w:rsidTr="00F537DE">
        <w:tc>
          <w:tcPr>
            <w:tcW w:w="0" w:type="auto"/>
          </w:tcPr>
          <w:p w:rsidR="00F537DE" w:rsidRDefault="00F537DE" w:rsidP="00F537DE">
            <w:pPr>
              <w:pStyle w:val="NoSpacing"/>
            </w:pPr>
          </w:p>
        </w:tc>
        <w:tc>
          <w:tcPr>
            <w:tcW w:w="0" w:type="auto"/>
          </w:tcPr>
          <w:p w:rsidR="00F537DE" w:rsidRPr="002B2401" w:rsidRDefault="00F537DE" w:rsidP="00F537DE">
            <w:pPr>
              <w:pStyle w:val="NoSpacing"/>
              <w:rPr>
                <w:b/>
              </w:rPr>
            </w:pPr>
            <w:r w:rsidRPr="002B2401">
              <w:rPr>
                <w:b/>
              </w:rPr>
              <w:t>Mathematics Requirement</w:t>
            </w:r>
          </w:p>
        </w:tc>
        <w:tc>
          <w:tcPr>
            <w:tcW w:w="0" w:type="auto"/>
          </w:tcPr>
          <w:p w:rsidR="00F537DE" w:rsidRPr="008C7410" w:rsidRDefault="00F537DE" w:rsidP="00F537DE">
            <w:pPr>
              <w:pStyle w:val="NoSpacing"/>
            </w:pPr>
          </w:p>
        </w:tc>
      </w:tr>
      <w:tr w:rsidR="00F537DE" w:rsidTr="00F537DE">
        <w:tc>
          <w:tcPr>
            <w:tcW w:w="0" w:type="auto"/>
          </w:tcPr>
          <w:p w:rsidR="00F537DE" w:rsidRDefault="00F537DE" w:rsidP="00F537DE">
            <w:pPr>
              <w:pStyle w:val="NoSpacing"/>
            </w:pPr>
            <w:r>
              <w:t>MTH 116</w:t>
            </w:r>
          </w:p>
        </w:tc>
        <w:tc>
          <w:tcPr>
            <w:tcW w:w="0" w:type="auto"/>
          </w:tcPr>
          <w:p w:rsidR="00F537DE" w:rsidRPr="002B2401" w:rsidRDefault="00F537DE" w:rsidP="00F537DE">
            <w:pPr>
              <w:pStyle w:val="NoSpacing"/>
            </w:pPr>
            <w:r w:rsidRPr="002B2401">
              <w:t>College Algebra and Trigonometry</w:t>
            </w:r>
          </w:p>
        </w:tc>
        <w:tc>
          <w:tcPr>
            <w:tcW w:w="0" w:type="auto"/>
          </w:tcPr>
          <w:p w:rsidR="00F537DE" w:rsidRPr="008C7410" w:rsidRDefault="00F537DE" w:rsidP="00F537DE">
            <w:pPr>
              <w:pStyle w:val="NoSpacing"/>
            </w:pPr>
            <w:r>
              <w:t>5</w:t>
            </w:r>
          </w:p>
        </w:tc>
      </w:tr>
      <w:tr w:rsidR="00F537DE" w:rsidTr="00F537DE">
        <w:tc>
          <w:tcPr>
            <w:tcW w:w="0" w:type="auto"/>
          </w:tcPr>
          <w:p w:rsidR="00F537DE" w:rsidRDefault="00F537DE" w:rsidP="00F537DE">
            <w:pPr>
              <w:pStyle w:val="NoSpacing"/>
            </w:pPr>
          </w:p>
        </w:tc>
        <w:tc>
          <w:tcPr>
            <w:tcW w:w="0" w:type="auto"/>
          </w:tcPr>
          <w:p w:rsidR="00F537DE" w:rsidRPr="002B2401" w:rsidRDefault="00F537DE" w:rsidP="00F537DE">
            <w:pPr>
              <w:pStyle w:val="NoSpacing"/>
              <w:rPr>
                <w:b/>
              </w:rPr>
            </w:pPr>
            <w:r w:rsidRPr="002B2401">
              <w:rPr>
                <w:b/>
              </w:rPr>
              <w:t>OR</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r>
              <w:t>MTH 103</w:t>
            </w:r>
          </w:p>
        </w:tc>
        <w:tc>
          <w:tcPr>
            <w:tcW w:w="0" w:type="auto"/>
          </w:tcPr>
          <w:p w:rsidR="00F537DE" w:rsidRPr="002B2401" w:rsidRDefault="00F537DE" w:rsidP="00F537DE">
            <w:pPr>
              <w:pStyle w:val="NoSpacing"/>
            </w:pPr>
            <w:r w:rsidRPr="002B2401">
              <w:t xml:space="preserve">College Algebra </w:t>
            </w:r>
            <w:r>
              <w:rPr>
                <w:b/>
              </w:rPr>
              <w:t>PLUS ONE</w:t>
            </w:r>
            <w:r w:rsidRPr="002B2401">
              <w:t xml:space="preserve"> of the following:</w:t>
            </w:r>
          </w:p>
          <w:p w:rsidR="00F537DE" w:rsidRPr="002B2401" w:rsidRDefault="00F537DE" w:rsidP="00F537DE">
            <w:pPr>
              <w:pStyle w:val="NoSpacing"/>
              <w:numPr>
                <w:ilvl w:val="0"/>
                <w:numId w:val="15"/>
              </w:numPr>
            </w:pPr>
            <w:r w:rsidRPr="002B2401">
              <w:t>MTH 114 Trigonometry</w:t>
            </w:r>
          </w:p>
          <w:p w:rsidR="00F537DE" w:rsidRPr="002B2401" w:rsidRDefault="00F537DE" w:rsidP="00F537DE">
            <w:pPr>
              <w:pStyle w:val="NoSpacing"/>
              <w:numPr>
                <w:ilvl w:val="0"/>
                <w:numId w:val="15"/>
              </w:numPr>
              <w:rPr>
                <w:b/>
              </w:rPr>
            </w:pPr>
            <w:r w:rsidRPr="002B2401">
              <w:t>STT 2____ Statistical Methods</w:t>
            </w:r>
          </w:p>
        </w:tc>
        <w:tc>
          <w:tcPr>
            <w:tcW w:w="0" w:type="auto"/>
          </w:tcPr>
          <w:p w:rsidR="00F537DE" w:rsidRDefault="00F537DE" w:rsidP="00F537DE">
            <w:pPr>
              <w:pStyle w:val="NoSpacing"/>
            </w:pPr>
            <w:r>
              <w:t>3</w:t>
            </w:r>
          </w:p>
          <w:p w:rsidR="00F537DE" w:rsidRDefault="00F537DE" w:rsidP="00F537DE">
            <w:pPr>
              <w:pStyle w:val="NoSpacing"/>
            </w:pPr>
            <w:r>
              <w:t>3</w:t>
            </w:r>
          </w:p>
          <w:p w:rsidR="00F537DE" w:rsidRDefault="00F537DE" w:rsidP="00F537DE">
            <w:pPr>
              <w:pStyle w:val="NoSpacing"/>
            </w:pPr>
            <w:r>
              <w:t>3</w:t>
            </w:r>
          </w:p>
        </w:tc>
      </w:tr>
    </w:tbl>
    <w:p w:rsidR="00F537DE" w:rsidRDefault="00F537DE" w:rsidP="00F537DE">
      <w:pPr>
        <w:pStyle w:val="NoSpacing"/>
      </w:pPr>
    </w:p>
    <w:p w:rsidR="00F537DE" w:rsidRDefault="00F537DE" w:rsidP="00F537DE">
      <w:pPr>
        <w:pStyle w:val="NoSpacing"/>
      </w:pPr>
    </w:p>
    <w:p w:rsidR="00F537DE" w:rsidRDefault="00F537DE" w:rsidP="00F537DE">
      <w:pPr>
        <w:pStyle w:val="NoSpacing"/>
      </w:pPr>
    </w:p>
    <w:p w:rsidR="00F537DE" w:rsidRDefault="00F537DE" w:rsidP="00F537DE">
      <w:pPr>
        <w:pStyle w:val="NoSpacing"/>
        <w:jc w:val="center"/>
        <w:rPr>
          <w:b/>
        </w:rPr>
      </w:pPr>
    </w:p>
    <w:p w:rsidR="00F537DE" w:rsidRDefault="00F537DE" w:rsidP="00F537DE">
      <w:pPr>
        <w:pStyle w:val="NoSpacing"/>
        <w:rPr>
          <w:b/>
        </w:rPr>
      </w:pPr>
    </w:p>
    <w:p w:rsidR="00F537DE" w:rsidRDefault="00F537DE" w:rsidP="00F537DE">
      <w:pPr>
        <w:pStyle w:val="NoSpacing"/>
      </w:pPr>
      <w:r w:rsidRPr="002B2401">
        <w:rPr>
          <w:b/>
        </w:rPr>
        <w:lastRenderedPageBreak/>
        <w:t>Natural Resources Recreation and Tourism Core (28-32 credits)</w:t>
      </w:r>
    </w:p>
    <w:p w:rsidR="00F537DE" w:rsidRDefault="00F537DE" w:rsidP="00F537DE">
      <w:pPr>
        <w:pStyle w:val="NoSpacing"/>
        <w:jc w:val="center"/>
      </w:pPr>
    </w:p>
    <w:tbl>
      <w:tblPr>
        <w:tblStyle w:val="TableGrid"/>
        <w:tblW w:w="0" w:type="auto"/>
        <w:tblLook w:val="04A0"/>
      </w:tblPr>
      <w:tblGrid>
        <w:gridCol w:w="1047"/>
        <w:gridCol w:w="6943"/>
        <w:gridCol w:w="846"/>
      </w:tblGrid>
      <w:tr w:rsidR="00F537DE" w:rsidTr="00F537DE">
        <w:tc>
          <w:tcPr>
            <w:tcW w:w="0" w:type="auto"/>
          </w:tcPr>
          <w:p w:rsidR="00F537DE" w:rsidRDefault="00F537DE" w:rsidP="00F537DE">
            <w:pPr>
              <w:pStyle w:val="NoSpacing"/>
            </w:pPr>
            <w:r>
              <w:t>Course  #</w:t>
            </w:r>
          </w:p>
        </w:tc>
        <w:tc>
          <w:tcPr>
            <w:tcW w:w="0" w:type="auto"/>
          </w:tcPr>
          <w:p w:rsidR="00F537DE" w:rsidRDefault="00F537DE" w:rsidP="00F537DE">
            <w:pPr>
              <w:pStyle w:val="NoSpacing"/>
            </w:pPr>
            <w:r>
              <w:t>Course Name</w:t>
            </w:r>
          </w:p>
        </w:tc>
        <w:tc>
          <w:tcPr>
            <w:tcW w:w="0" w:type="auto"/>
          </w:tcPr>
          <w:p w:rsidR="00F537DE" w:rsidRDefault="00F537DE" w:rsidP="00F537DE">
            <w:pPr>
              <w:pStyle w:val="NoSpacing"/>
            </w:pPr>
            <w:r>
              <w:t>Credits</w:t>
            </w:r>
          </w:p>
        </w:tc>
      </w:tr>
      <w:tr w:rsidR="00F537DE" w:rsidTr="00F537DE">
        <w:tc>
          <w:tcPr>
            <w:tcW w:w="0" w:type="auto"/>
          </w:tcPr>
          <w:p w:rsidR="00F537DE" w:rsidRDefault="00F537DE" w:rsidP="00F537DE">
            <w:pPr>
              <w:pStyle w:val="NoSpacing"/>
            </w:pPr>
          </w:p>
        </w:tc>
        <w:tc>
          <w:tcPr>
            <w:tcW w:w="0" w:type="auto"/>
          </w:tcPr>
          <w:p w:rsidR="00F537DE" w:rsidRPr="002B2401" w:rsidRDefault="00F537DE" w:rsidP="00F537DE">
            <w:pPr>
              <w:pStyle w:val="NoSpacing"/>
              <w:rPr>
                <w:b/>
              </w:rPr>
            </w:pPr>
            <w:r w:rsidRPr="002B2401">
              <w:rPr>
                <w:b/>
              </w:rPr>
              <w:t>All of the following (</w:t>
            </w:r>
            <w:r>
              <w:rPr>
                <w:b/>
              </w:rPr>
              <w:t>28-</w:t>
            </w:r>
            <w:r w:rsidRPr="002B2401">
              <w:rPr>
                <w:b/>
              </w:rPr>
              <w:t>3</w:t>
            </w:r>
            <w:r>
              <w:rPr>
                <w:b/>
              </w:rPr>
              <w:t>2</w:t>
            </w:r>
            <w:r w:rsidRPr="002B2401">
              <w:rPr>
                <w:b/>
              </w:rPr>
              <w:t xml:space="preserve"> credits)</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r>
              <w:t>PRR 211</w:t>
            </w:r>
          </w:p>
        </w:tc>
        <w:tc>
          <w:tcPr>
            <w:tcW w:w="0" w:type="auto"/>
          </w:tcPr>
          <w:p w:rsidR="00F537DE" w:rsidRDefault="00F537DE" w:rsidP="00F537DE">
            <w:pPr>
              <w:pStyle w:val="NoSpacing"/>
            </w:pPr>
            <w:r>
              <w:t xml:space="preserve">Introduction to Natural Resources Recreation </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 xml:space="preserve">PRR 214 </w:t>
            </w:r>
          </w:p>
        </w:tc>
        <w:tc>
          <w:tcPr>
            <w:tcW w:w="0" w:type="auto"/>
          </w:tcPr>
          <w:p w:rsidR="00F537DE" w:rsidRDefault="00F537DE" w:rsidP="00F537DE">
            <w:pPr>
              <w:pStyle w:val="NoSpacing"/>
            </w:pPr>
            <w:r>
              <w:t>Introduction to Travel and Tourism</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 xml:space="preserve">ACR 202 </w:t>
            </w:r>
          </w:p>
        </w:tc>
        <w:tc>
          <w:tcPr>
            <w:tcW w:w="0" w:type="auto"/>
          </w:tcPr>
          <w:p w:rsidR="00F537DE" w:rsidRDefault="00F537DE" w:rsidP="00F537DE">
            <w:pPr>
              <w:pStyle w:val="NoSpacing"/>
            </w:pPr>
            <w:r>
              <w:t>Problem Solving in Community, Agriculture and environmental Systems</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 xml:space="preserve">ACR 205 </w:t>
            </w:r>
          </w:p>
        </w:tc>
        <w:tc>
          <w:tcPr>
            <w:tcW w:w="0" w:type="auto"/>
          </w:tcPr>
          <w:p w:rsidR="00F537DE" w:rsidRDefault="00F537DE" w:rsidP="00F537DE">
            <w:pPr>
              <w:pStyle w:val="NoSpacing"/>
            </w:pPr>
            <w:r>
              <w:t>Agricultural and Natural Resources Communication Practice and Theory</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 xml:space="preserve">GEO 211 </w:t>
            </w:r>
          </w:p>
        </w:tc>
        <w:tc>
          <w:tcPr>
            <w:tcW w:w="0" w:type="auto"/>
          </w:tcPr>
          <w:p w:rsidR="00F537DE" w:rsidRDefault="00F537DE" w:rsidP="00F537DE">
            <w:pPr>
              <w:pStyle w:val="NoSpacing"/>
            </w:pPr>
            <w:r>
              <w:t>Introduction Information Systems</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r>
              <w:t>GEO 325</w:t>
            </w:r>
          </w:p>
        </w:tc>
        <w:tc>
          <w:tcPr>
            <w:tcW w:w="0" w:type="auto"/>
          </w:tcPr>
          <w:p w:rsidR="00F537DE" w:rsidRDefault="00F537DE" w:rsidP="00F537DE">
            <w:pPr>
              <w:pStyle w:val="NoSpacing"/>
            </w:pPr>
            <w:r>
              <w:t>Geographical  Information Systems</w:t>
            </w:r>
          </w:p>
          <w:p w:rsidR="00F537DE" w:rsidRDefault="00F537DE" w:rsidP="00F537DE">
            <w:pPr>
              <w:pStyle w:val="NoSpacing"/>
            </w:pPr>
            <w:r>
              <w:t>Or FW 419 Applications of GIS in natural Resources Management</w:t>
            </w:r>
          </w:p>
        </w:tc>
        <w:tc>
          <w:tcPr>
            <w:tcW w:w="0" w:type="auto"/>
          </w:tcPr>
          <w:p w:rsidR="00F537DE" w:rsidRDefault="00F537DE" w:rsidP="00F537DE">
            <w:pPr>
              <w:pStyle w:val="NoSpacing"/>
            </w:pPr>
            <w:r>
              <w:t>3</w:t>
            </w:r>
          </w:p>
          <w:p w:rsidR="00F537DE" w:rsidRDefault="00F537DE" w:rsidP="00F537DE">
            <w:pPr>
              <w:pStyle w:val="NoSpacing"/>
            </w:pPr>
            <w:r>
              <w:t>4</w:t>
            </w:r>
          </w:p>
        </w:tc>
      </w:tr>
      <w:tr w:rsidR="00F537DE" w:rsidTr="00F537DE">
        <w:tc>
          <w:tcPr>
            <w:tcW w:w="0" w:type="auto"/>
          </w:tcPr>
          <w:p w:rsidR="00F537DE" w:rsidRDefault="00F537DE" w:rsidP="00F537DE">
            <w:pPr>
              <w:pStyle w:val="NoSpacing"/>
            </w:pPr>
            <w:r>
              <w:t>ACR 415</w:t>
            </w:r>
          </w:p>
        </w:tc>
        <w:tc>
          <w:tcPr>
            <w:tcW w:w="0" w:type="auto"/>
          </w:tcPr>
          <w:p w:rsidR="00F537DE" w:rsidRDefault="00F537DE" w:rsidP="00F537DE">
            <w:pPr>
              <w:pStyle w:val="NoSpacing"/>
            </w:pPr>
            <w:r>
              <w:t xml:space="preserve">Program Planning and Evaluation </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 xml:space="preserve">PRR 489 </w:t>
            </w:r>
          </w:p>
        </w:tc>
        <w:tc>
          <w:tcPr>
            <w:tcW w:w="0" w:type="auto"/>
          </w:tcPr>
          <w:p w:rsidR="00F537DE" w:rsidRDefault="00F537DE" w:rsidP="00F537DE">
            <w:pPr>
              <w:pStyle w:val="NoSpacing"/>
            </w:pPr>
            <w:r>
              <w:t xml:space="preserve">Comprehensive Planning, Forecasting and Strategy Development in Natural </w:t>
            </w:r>
          </w:p>
          <w:p w:rsidR="00F537DE" w:rsidRDefault="00F537DE" w:rsidP="00F537DE">
            <w:pPr>
              <w:pStyle w:val="NoSpacing"/>
            </w:pPr>
            <w:r>
              <w:t xml:space="preserve">Resource Recreation and Tourism </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ACR 492</w:t>
            </w:r>
          </w:p>
        </w:tc>
        <w:tc>
          <w:tcPr>
            <w:tcW w:w="0" w:type="auto"/>
          </w:tcPr>
          <w:p w:rsidR="00F537DE" w:rsidRDefault="00F537DE" w:rsidP="00F537DE">
            <w:pPr>
              <w:pStyle w:val="NoSpacing"/>
            </w:pPr>
            <w:r>
              <w:t>Senior Seminar</w:t>
            </w:r>
          </w:p>
        </w:tc>
        <w:tc>
          <w:tcPr>
            <w:tcW w:w="0" w:type="auto"/>
          </w:tcPr>
          <w:p w:rsidR="00F537DE" w:rsidRDefault="00F537DE" w:rsidP="00F537DE">
            <w:pPr>
              <w:pStyle w:val="NoSpacing"/>
            </w:pPr>
            <w:r>
              <w:t>1</w:t>
            </w:r>
          </w:p>
        </w:tc>
      </w:tr>
      <w:tr w:rsidR="00F537DE" w:rsidTr="00F537DE">
        <w:tc>
          <w:tcPr>
            <w:tcW w:w="0" w:type="auto"/>
          </w:tcPr>
          <w:p w:rsidR="00F537DE" w:rsidRDefault="00F537DE" w:rsidP="00F537DE">
            <w:pPr>
              <w:pStyle w:val="NoSpacing"/>
            </w:pPr>
            <w:r>
              <w:t>PRR 493</w:t>
            </w:r>
          </w:p>
        </w:tc>
        <w:tc>
          <w:tcPr>
            <w:tcW w:w="0" w:type="auto"/>
          </w:tcPr>
          <w:p w:rsidR="00F537DE" w:rsidRDefault="00F537DE" w:rsidP="00F537DE">
            <w:pPr>
              <w:pStyle w:val="NoSpacing"/>
            </w:pPr>
            <w:r>
              <w:t>Internship</w:t>
            </w:r>
          </w:p>
        </w:tc>
        <w:tc>
          <w:tcPr>
            <w:tcW w:w="0" w:type="auto"/>
          </w:tcPr>
          <w:p w:rsidR="00F537DE" w:rsidRDefault="00F537DE" w:rsidP="00F537DE">
            <w:pPr>
              <w:pStyle w:val="NoSpacing"/>
            </w:pPr>
            <w:r>
              <w:t>3-6</w:t>
            </w:r>
          </w:p>
        </w:tc>
      </w:tr>
    </w:tbl>
    <w:p w:rsidR="00F537DE" w:rsidRDefault="00F537DE" w:rsidP="00F537DE">
      <w:pPr>
        <w:pStyle w:val="NoSpacing"/>
      </w:pPr>
    </w:p>
    <w:p w:rsidR="00F537DE" w:rsidRPr="0048330D" w:rsidRDefault="00F537DE" w:rsidP="00F537DE">
      <w:pPr>
        <w:pStyle w:val="NoSpacing"/>
        <w:jc w:val="center"/>
        <w:rPr>
          <w:b/>
        </w:rPr>
      </w:pPr>
    </w:p>
    <w:p w:rsidR="00F537DE" w:rsidRDefault="00F537DE" w:rsidP="00F537DE">
      <w:pPr>
        <w:pStyle w:val="NoSpacing"/>
        <w:jc w:val="center"/>
        <w:rPr>
          <w:b/>
        </w:rPr>
      </w:pPr>
      <w:r w:rsidRPr="0048330D">
        <w:rPr>
          <w:b/>
        </w:rPr>
        <w:t>A Professional Concentration of 32-35 credits</w:t>
      </w:r>
    </w:p>
    <w:p w:rsidR="00F537DE" w:rsidRDefault="00F537DE" w:rsidP="00F537DE">
      <w:pPr>
        <w:pStyle w:val="NoSpacing"/>
        <w:jc w:val="center"/>
        <w:rPr>
          <w:b/>
        </w:rPr>
      </w:pPr>
    </w:p>
    <w:p w:rsidR="00F537DE" w:rsidRDefault="00F537DE" w:rsidP="00F537DE">
      <w:pPr>
        <w:pStyle w:val="NoSpacing"/>
      </w:pPr>
      <w:r>
        <w:t xml:space="preserve">Each student must select a concentration. There are two concentrations; the Commercial Recreation and Tourism Concentration is targeted to careers in managing or owning a commercial recreation business including marinas, campgrounds, resorts, etc  or being part of the tourism system such as convention and visitor bureaus, chambers f commerce, etc. The Natural Resource Recreation Management Concentration is focused on careers with public sector agencies at the federal, state or local level and non-profit entities where outdoor recreation is a key component of their mission. </w:t>
      </w:r>
    </w:p>
    <w:p w:rsidR="00F537DE" w:rsidRDefault="00F537DE" w:rsidP="00F537DE">
      <w:pPr>
        <w:pStyle w:val="NoSpacing"/>
      </w:pPr>
    </w:p>
    <w:p w:rsidR="00F537DE" w:rsidRDefault="00F537DE" w:rsidP="00F537DE">
      <w:pPr>
        <w:pStyle w:val="NoSpacing"/>
        <w:rPr>
          <w:b/>
        </w:rPr>
      </w:pPr>
      <w:r w:rsidRPr="005D06B5">
        <w:rPr>
          <w:b/>
        </w:rPr>
        <w:t>Commercial Recreation and Tourism Concentration (35 credits)</w:t>
      </w:r>
    </w:p>
    <w:p w:rsidR="00F537DE" w:rsidRDefault="00F537DE" w:rsidP="00F537DE">
      <w:pPr>
        <w:pStyle w:val="NoSpacing"/>
        <w:jc w:val="center"/>
      </w:pPr>
    </w:p>
    <w:tbl>
      <w:tblPr>
        <w:tblStyle w:val="TableGrid"/>
        <w:tblW w:w="0" w:type="auto"/>
        <w:tblLook w:val="04A0"/>
      </w:tblPr>
      <w:tblGrid>
        <w:gridCol w:w="1098"/>
        <w:gridCol w:w="7632"/>
        <w:gridCol w:w="846"/>
      </w:tblGrid>
      <w:tr w:rsidR="00F537DE" w:rsidTr="00F537DE">
        <w:tc>
          <w:tcPr>
            <w:tcW w:w="1098" w:type="dxa"/>
          </w:tcPr>
          <w:p w:rsidR="00F537DE" w:rsidRPr="00612B0B" w:rsidRDefault="00F537DE" w:rsidP="00F537DE">
            <w:pPr>
              <w:pStyle w:val="NoSpacing"/>
            </w:pPr>
            <w:r w:rsidRPr="00612B0B">
              <w:t>Course #</w:t>
            </w:r>
          </w:p>
        </w:tc>
        <w:tc>
          <w:tcPr>
            <w:tcW w:w="7632" w:type="dxa"/>
          </w:tcPr>
          <w:p w:rsidR="00F537DE" w:rsidRDefault="00F537DE" w:rsidP="00F537DE">
            <w:pPr>
              <w:pStyle w:val="NoSpacing"/>
            </w:pPr>
            <w:r>
              <w:t>Course Name</w:t>
            </w:r>
          </w:p>
        </w:tc>
        <w:tc>
          <w:tcPr>
            <w:tcW w:w="0" w:type="auto"/>
          </w:tcPr>
          <w:p w:rsidR="00F537DE" w:rsidRDefault="00F537DE" w:rsidP="00F537DE">
            <w:pPr>
              <w:pStyle w:val="NoSpacing"/>
            </w:pPr>
            <w:r>
              <w:t>Credits</w:t>
            </w:r>
          </w:p>
        </w:tc>
      </w:tr>
      <w:tr w:rsidR="00F537DE" w:rsidTr="00F537DE">
        <w:tc>
          <w:tcPr>
            <w:tcW w:w="1098" w:type="dxa"/>
          </w:tcPr>
          <w:p w:rsidR="00F537DE" w:rsidRDefault="00F537DE" w:rsidP="00F537DE">
            <w:pPr>
              <w:pStyle w:val="NoSpacing"/>
            </w:pPr>
          </w:p>
        </w:tc>
        <w:tc>
          <w:tcPr>
            <w:tcW w:w="7632" w:type="dxa"/>
          </w:tcPr>
          <w:p w:rsidR="00F537DE" w:rsidRPr="005D06B5" w:rsidRDefault="00F537DE" w:rsidP="00F537DE">
            <w:pPr>
              <w:pStyle w:val="NoSpacing"/>
              <w:rPr>
                <w:b/>
              </w:rPr>
            </w:pPr>
            <w:r w:rsidRPr="005D06B5">
              <w:rPr>
                <w:b/>
              </w:rPr>
              <w:t>One</w:t>
            </w:r>
            <w:r>
              <w:rPr>
                <w:b/>
              </w:rPr>
              <w:t xml:space="preserve"> </w:t>
            </w:r>
            <w:r w:rsidRPr="005D06B5">
              <w:rPr>
                <w:b/>
              </w:rPr>
              <w:t>of the following (3 credits)</w:t>
            </w:r>
          </w:p>
        </w:tc>
        <w:tc>
          <w:tcPr>
            <w:tcW w:w="0" w:type="auto"/>
          </w:tcPr>
          <w:p w:rsidR="00F537DE" w:rsidRDefault="00F537DE" w:rsidP="00F537DE">
            <w:pPr>
              <w:pStyle w:val="NoSpacing"/>
            </w:pPr>
            <w:r>
              <w:t>3</w:t>
            </w:r>
          </w:p>
        </w:tc>
      </w:tr>
      <w:tr w:rsidR="00F537DE" w:rsidTr="00F537DE">
        <w:tc>
          <w:tcPr>
            <w:tcW w:w="1098" w:type="dxa"/>
          </w:tcPr>
          <w:p w:rsidR="00F537DE" w:rsidRDefault="00F537DE" w:rsidP="00F537DE">
            <w:pPr>
              <w:pStyle w:val="NoSpacing"/>
            </w:pPr>
            <w:r>
              <w:t>PRR 272</w:t>
            </w:r>
          </w:p>
        </w:tc>
        <w:tc>
          <w:tcPr>
            <w:tcW w:w="7632" w:type="dxa"/>
          </w:tcPr>
          <w:p w:rsidR="00F537DE" w:rsidRDefault="00F537DE" w:rsidP="00F537DE">
            <w:pPr>
              <w:pStyle w:val="NoSpacing"/>
            </w:pPr>
            <w:r>
              <w:t xml:space="preserve">Recreational Boating Systems and the Boating Industry </w:t>
            </w:r>
          </w:p>
        </w:tc>
        <w:tc>
          <w:tcPr>
            <w:tcW w:w="0" w:type="auto"/>
          </w:tcPr>
          <w:p w:rsidR="00F537DE" w:rsidRDefault="00F537DE" w:rsidP="00F537DE">
            <w:pPr>
              <w:pStyle w:val="NoSpacing"/>
            </w:pPr>
            <w:r>
              <w:t>3</w:t>
            </w:r>
          </w:p>
        </w:tc>
      </w:tr>
      <w:tr w:rsidR="00F537DE" w:rsidTr="00F537DE">
        <w:tc>
          <w:tcPr>
            <w:tcW w:w="1098" w:type="dxa"/>
          </w:tcPr>
          <w:p w:rsidR="00F537DE" w:rsidRPr="00612B0B" w:rsidRDefault="00F537DE" w:rsidP="00F537DE">
            <w:pPr>
              <w:pStyle w:val="NoSpacing"/>
            </w:pPr>
            <w:r w:rsidRPr="00612B0B">
              <w:t xml:space="preserve">GEO 259 </w:t>
            </w:r>
          </w:p>
        </w:tc>
        <w:tc>
          <w:tcPr>
            <w:tcW w:w="7632" w:type="dxa"/>
          </w:tcPr>
          <w:p w:rsidR="00F537DE" w:rsidRDefault="00F537DE" w:rsidP="00F537DE">
            <w:pPr>
              <w:pStyle w:val="NoSpacing"/>
            </w:pPr>
            <w:r>
              <w:t xml:space="preserve">Geography of Recreation and Tourism </w:t>
            </w:r>
          </w:p>
        </w:tc>
        <w:tc>
          <w:tcPr>
            <w:tcW w:w="0" w:type="auto"/>
          </w:tcPr>
          <w:p w:rsidR="00F537DE" w:rsidRDefault="00F537DE" w:rsidP="00F537DE">
            <w:pPr>
              <w:pStyle w:val="NoSpacing"/>
            </w:pPr>
            <w:r>
              <w:t>3</w:t>
            </w:r>
          </w:p>
        </w:tc>
      </w:tr>
      <w:tr w:rsidR="00F537DE" w:rsidTr="00F537DE">
        <w:tc>
          <w:tcPr>
            <w:tcW w:w="1098" w:type="dxa"/>
          </w:tcPr>
          <w:p w:rsidR="00F537DE" w:rsidRPr="00612B0B" w:rsidRDefault="00F537DE" w:rsidP="00F537DE">
            <w:pPr>
              <w:pStyle w:val="NoSpacing"/>
            </w:pPr>
            <w:r w:rsidRPr="00612B0B">
              <w:t xml:space="preserve">GEO 459  </w:t>
            </w:r>
          </w:p>
        </w:tc>
        <w:tc>
          <w:tcPr>
            <w:tcW w:w="7632" w:type="dxa"/>
          </w:tcPr>
          <w:p w:rsidR="00F537DE" w:rsidRDefault="00F537DE" w:rsidP="00F537DE">
            <w:pPr>
              <w:pStyle w:val="NoSpacing"/>
            </w:pPr>
            <w:r>
              <w:t>Tourism in Regional Development</w:t>
            </w:r>
          </w:p>
        </w:tc>
        <w:tc>
          <w:tcPr>
            <w:tcW w:w="0" w:type="auto"/>
          </w:tcPr>
          <w:p w:rsidR="00F537DE" w:rsidRDefault="00F537DE" w:rsidP="00F537DE">
            <w:pPr>
              <w:pStyle w:val="NoSpacing"/>
            </w:pPr>
            <w:r>
              <w:t>3</w:t>
            </w:r>
          </w:p>
        </w:tc>
      </w:tr>
      <w:tr w:rsidR="00F537DE" w:rsidTr="00F537DE">
        <w:tc>
          <w:tcPr>
            <w:tcW w:w="1098" w:type="dxa"/>
          </w:tcPr>
          <w:p w:rsidR="00F537DE" w:rsidRPr="00612B0B" w:rsidRDefault="00F537DE" w:rsidP="00F537DE">
            <w:pPr>
              <w:pStyle w:val="NoSpacing"/>
            </w:pPr>
            <w:r w:rsidRPr="00612B0B">
              <w:t xml:space="preserve">PRR 410  </w:t>
            </w:r>
          </w:p>
        </w:tc>
        <w:tc>
          <w:tcPr>
            <w:tcW w:w="7632" w:type="dxa"/>
          </w:tcPr>
          <w:p w:rsidR="00F537DE" w:rsidRDefault="00F537DE" w:rsidP="00F537DE">
            <w:pPr>
              <w:pStyle w:val="NoSpacing"/>
            </w:pPr>
            <w:r>
              <w:t>International Studies in Tourism, Parks and Recreation</w:t>
            </w:r>
          </w:p>
        </w:tc>
        <w:tc>
          <w:tcPr>
            <w:tcW w:w="0" w:type="auto"/>
          </w:tcPr>
          <w:p w:rsidR="00F537DE" w:rsidRDefault="00F537DE" w:rsidP="00F537DE">
            <w:pPr>
              <w:pStyle w:val="NoSpacing"/>
            </w:pPr>
            <w:r>
              <w:t>3</w:t>
            </w:r>
          </w:p>
        </w:tc>
      </w:tr>
      <w:tr w:rsidR="00F537DE" w:rsidTr="00F537DE">
        <w:tc>
          <w:tcPr>
            <w:tcW w:w="1098" w:type="dxa"/>
          </w:tcPr>
          <w:p w:rsidR="00F537DE" w:rsidRDefault="00F537DE" w:rsidP="00F537DE">
            <w:pPr>
              <w:pStyle w:val="NoSpacing"/>
            </w:pPr>
          </w:p>
        </w:tc>
        <w:tc>
          <w:tcPr>
            <w:tcW w:w="7632" w:type="dxa"/>
          </w:tcPr>
          <w:p w:rsidR="00F537DE" w:rsidRPr="002B2401" w:rsidRDefault="00F537DE" w:rsidP="00F537DE">
            <w:pPr>
              <w:pStyle w:val="NoSpacing"/>
              <w:rPr>
                <w:b/>
              </w:rPr>
            </w:pPr>
            <w:r w:rsidRPr="002B2401">
              <w:rPr>
                <w:b/>
              </w:rPr>
              <w:t>All of the following courses (32 credits)</w:t>
            </w:r>
          </w:p>
        </w:tc>
        <w:tc>
          <w:tcPr>
            <w:tcW w:w="0" w:type="auto"/>
          </w:tcPr>
          <w:p w:rsidR="00F537DE" w:rsidRDefault="00F537DE" w:rsidP="00F537DE">
            <w:pPr>
              <w:pStyle w:val="NoSpacing"/>
            </w:pPr>
          </w:p>
        </w:tc>
      </w:tr>
      <w:tr w:rsidR="00F537DE" w:rsidTr="00F537DE">
        <w:tc>
          <w:tcPr>
            <w:tcW w:w="1098" w:type="dxa"/>
          </w:tcPr>
          <w:p w:rsidR="00F537DE" w:rsidRDefault="00F537DE" w:rsidP="00F537DE">
            <w:pPr>
              <w:pStyle w:val="NoSpacing"/>
            </w:pPr>
            <w:r>
              <w:t>HB 100</w:t>
            </w:r>
          </w:p>
        </w:tc>
        <w:tc>
          <w:tcPr>
            <w:tcW w:w="7632" w:type="dxa"/>
          </w:tcPr>
          <w:p w:rsidR="00F537DE" w:rsidRDefault="00F537DE" w:rsidP="00F537DE">
            <w:pPr>
              <w:pStyle w:val="NoSpacing"/>
            </w:pPr>
            <w:r>
              <w:t>Introduction to Hospitality Business</w:t>
            </w:r>
          </w:p>
        </w:tc>
        <w:tc>
          <w:tcPr>
            <w:tcW w:w="0" w:type="auto"/>
          </w:tcPr>
          <w:p w:rsidR="00F537DE" w:rsidRDefault="00F537DE" w:rsidP="00F537DE">
            <w:pPr>
              <w:pStyle w:val="NoSpacing"/>
            </w:pPr>
            <w:r>
              <w:t>2</w:t>
            </w:r>
          </w:p>
        </w:tc>
      </w:tr>
      <w:tr w:rsidR="00F537DE" w:rsidTr="00F537DE">
        <w:tc>
          <w:tcPr>
            <w:tcW w:w="1098" w:type="dxa"/>
          </w:tcPr>
          <w:p w:rsidR="00F537DE" w:rsidRDefault="00F537DE" w:rsidP="00F537DE">
            <w:pPr>
              <w:pStyle w:val="NoSpacing"/>
            </w:pPr>
            <w:r>
              <w:t>HB 237</w:t>
            </w:r>
          </w:p>
        </w:tc>
        <w:tc>
          <w:tcPr>
            <w:tcW w:w="7632" w:type="dxa"/>
          </w:tcPr>
          <w:p w:rsidR="00F537DE" w:rsidRDefault="00F537DE" w:rsidP="00F537DE">
            <w:pPr>
              <w:pStyle w:val="NoSpacing"/>
            </w:pPr>
            <w:r>
              <w:t xml:space="preserve">Management of Lodging Systems </w:t>
            </w:r>
          </w:p>
        </w:tc>
        <w:tc>
          <w:tcPr>
            <w:tcW w:w="0" w:type="auto"/>
          </w:tcPr>
          <w:p w:rsidR="00F537DE" w:rsidRDefault="00F537DE" w:rsidP="00F537DE">
            <w:pPr>
              <w:pStyle w:val="NoSpacing"/>
            </w:pPr>
            <w:r>
              <w:t>3</w:t>
            </w:r>
          </w:p>
        </w:tc>
      </w:tr>
      <w:tr w:rsidR="00F537DE" w:rsidTr="00F537DE">
        <w:tc>
          <w:tcPr>
            <w:tcW w:w="1098" w:type="dxa"/>
          </w:tcPr>
          <w:p w:rsidR="00F537DE" w:rsidRDefault="00F537DE" w:rsidP="00F537DE">
            <w:pPr>
              <w:pStyle w:val="NoSpacing"/>
            </w:pPr>
            <w:r>
              <w:t xml:space="preserve">PRR 360 </w:t>
            </w:r>
          </w:p>
        </w:tc>
        <w:tc>
          <w:tcPr>
            <w:tcW w:w="7632" w:type="dxa"/>
          </w:tcPr>
          <w:p w:rsidR="00F537DE" w:rsidRDefault="00F537DE" w:rsidP="00F537DE">
            <w:pPr>
              <w:pStyle w:val="NoSpacing"/>
            </w:pPr>
            <w:r>
              <w:t xml:space="preserve">Marketing Communications in Commercial Recreation and Tourism (W/Tier II Writing Course) </w:t>
            </w:r>
          </w:p>
        </w:tc>
        <w:tc>
          <w:tcPr>
            <w:tcW w:w="0" w:type="auto"/>
          </w:tcPr>
          <w:p w:rsidR="00F537DE" w:rsidRDefault="00F537DE" w:rsidP="00F537DE">
            <w:pPr>
              <w:pStyle w:val="NoSpacing"/>
            </w:pPr>
            <w:r>
              <w:t>3</w:t>
            </w:r>
          </w:p>
        </w:tc>
      </w:tr>
      <w:tr w:rsidR="00F537DE" w:rsidTr="00F537DE">
        <w:tc>
          <w:tcPr>
            <w:tcW w:w="1098" w:type="dxa"/>
          </w:tcPr>
          <w:p w:rsidR="00F537DE" w:rsidRDefault="00F537DE" w:rsidP="00F537DE">
            <w:pPr>
              <w:pStyle w:val="NoSpacing"/>
            </w:pPr>
            <w:r>
              <w:t>PRR 473</w:t>
            </w:r>
          </w:p>
        </w:tc>
        <w:tc>
          <w:tcPr>
            <w:tcW w:w="7632" w:type="dxa"/>
          </w:tcPr>
          <w:p w:rsidR="00F537DE" w:rsidRDefault="00F537DE" w:rsidP="00F537DE">
            <w:pPr>
              <w:pStyle w:val="NoSpacing"/>
            </w:pPr>
            <w:r>
              <w:t>Commercial Recreation and Tourism Business and Organizations</w:t>
            </w:r>
          </w:p>
        </w:tc>
        <w:tc>
          <w:tcPr>
            <w:tcW w:w="0" w:type="auto"/>
          </w:tcPr>
          <w:p w:rsidR="00F537DE" w:rsidRDefault="00F537DE" w:rsidP="00F537DE">
            <w:pPr>
              <w:pStyle w:val="NoSpacing"/>
            </w:pPr>
            <w:r>
              <w:t>3</w:t>
            </w:r>
          </w:p>
        </w:tc>
      </w:tr>
      <w:tr w:rsidR="00F537DE" w:rsidTr="00F537DE">
        <w:tc>
          <w:tcPr>
            <w:tcW w:w="1098" w:type="dxa"/>
          </w:tcPr>
          <w:p w:rsidR="00F537DE" w:rsidRDefault="00F537DE" w:rsidP="00F537DE">
            <w:pPr>
              <w:pStyle w:val="NoSpacing"/>
            </w:pPr>
            <w:r>
              <w:t>PRR 474</w:t>
            </w:r>
          </w:p>
        </w:tc>
        <w:tc>
          <w:tcPr>
            <w:tcW w:w="7632" w:type="dxa"/>
          </w:tcPr>
          <w:p w:rsidR="00F537DE" w:rsidRDefault="00F537DE" w:rsidP="00F537DE">
            <w:pPr>
              <w:pStyle w:val="NoSpacing"/>
            </w:pPr>
            <w:r>
              <w:t>The Tourism System</w:t>
            </w:r>
          </w:p>
        </w:tc>
        <w:tc>
          <w:tcPr>
            <w:tcW w:w="0" w:type="auto"/>
          </w:tcPr>
          <w:p w:rsidR="00F537DE" w:rsidRDefault="00F537DE" w:rsidP="00F537DE">
            <w:pPr>
              <w:pStyle w:val="NoSpacing"/>
            </w:pPr>
            <w:r>
              <w:t>3</w:t>
            </w:r>
          </w:p>
        </w:tc>
      </w:tr>
      <w:tr w:rsidR="00F537DE" w:rsidTr="00F537DE">
        <w:tc>
          <w:tcPr>
            <w:tcW w:w="1098" w:type="dxa"/>
          </w:tcPr>
          <w:p w:rsidR="00F537DE" w:rsidRDefault="00F537DE" w:rsidP="00F537DE">
            <w:pPr>
              <w:pStyle w:val="NoSpacing"/>
            </w:pPr>
            <w:r>
              <w:t>ACC 230</w:t>
            </w:r>
          </w:p>
        </w:tc>
        <w:tc>
          <w:tcPr>
            <w:tcW w:w="7632" w:type="dxa"/>
          </w:tcPr>
          <w:p w:rsidR="00F537DE" w:rsidRDefault="00F537DE" w:rsidP="00F537DE">
            <w:pPr>
              <w:pStyle w:val="NoSpacing"/>
            </w:pPr>
            <w:r>
              <w:t>Survey of Accounting Concepts</w:t>
            </w:r>
          </w:p>
        </w:tc>
        <w:tc>
          <w:tcPr>
            <w:tcW w:w="0" w:type="auto"/>
          </w:tcPr>
          <w:p w:rsidR="00F537DE" w:rsidRDefault="00F537DE" w:rsidP="00F537DE">
            <w:pPr>
              <w:pStyle w:val="NoSpacing"/>
            </w:pPr>
            <w:r>
              <w:t>3</w:t>
            </w:r>
          </w:p>
        </w:tc>
      </w:tr>
      <w:tr w:rsidR="00F537DE" w:rsidTr="00F537DE">
        <w:tc>
          <w:tcPr>
            <w:tcW w:w="1098" w:type="dxa"/>
          </w:tcPr>
          <w:p w:rsidR="00F537DE" w:rsidRDefault="00F537DE" w:rsidP="00F537DE">
            <w:pPr>
              <w:pStyle w:val="NoSpacing"/>
            </w:pPr>
            <w:r>
              <w:t>FI 320</w:t>
            </w:r>
          </w:p>
        </w:tc>
        <w:tc>
          <w:tcPr>
            <w:tcW w:w="7632" w:type="dxa"/>
          </w:tcPr>
          <w:p w:rsidR="00F537DE" w:rsidRDefault="00F537DE" w:rsidP="00F537DE">
            <w:pPr>
              <w:pStyle w:val="NoSpacing"/>
            </w:pPr>
            <w:r>
              <w:t>Introduction to Marketing</w:t>
            </w:r>
          </w:p>
        </w:tc>
        <w:tc>
          <w:tcPr>
            <w:tcW w:w="0" w:type="auto"/>
          </w:tcPr>
          <w:p w:rsidR="00F537DE" w:rsidRDefault="00F537DE" w:rsidP="00F537DE">
            <w:pPr>
              <w:pStyle w:val="NoSpacing"/>
            </w:pPr>
            <w:r>
              <w:t>3</w:t>
            </w:r>
          </w:p>
        </w:tc>
      </w:tr>
      <w:tr w:rsidR="00F537DE" w:rsidTr="00F537DE">
        <w:tc>
          <w:tcPr>
            <w:tcW w:w="1098" w:type="dxa"/>
          </w:tcPr>
          <w:p w:rsidR="00F537DE" w:rsidRDefault="00F537DE" w:rsidP="00F537DE">
            <w:pPr>
              <w:pStyle w:val="NoSpacing"/>
            </w:pPr>
            <w:r>
              <w:t>GBL 323</w:t>
            </w:r>
          </w:p>
        </w:tc>
        <w:tc>
          <w:tcPr>
            <w:tcW w:w="7632" w:type="dxa"/>
          </w:tcPr>
          <w:p w:rsidR="00F537DE" w:rsidRDefault="00F537DE" w:rsidP="00F537DE">
            <w:pPr>
              <w:pStyle w:val="NoSpacing"/>
            </w:pPr>
            <w:r>
              <w:t>Introduction to Business Law</w:t>
            </w:r>
          </w:p>
        </w:tc>
        <w:tc>
          <w:tcPr>
            <w:tcW w:w="0" w:type="auto"/>
          </w:tcPr>
          <w:p w:rsidR="00F537DE" w:rsidRDefault="00F537DE" w:rsidP="00F537DE">
            <w:pPr>
              <w:pStyle w:val="NoSpacing"/>
            </w:pPr>
            <w:r>
              <w:t>3</w:t>
            </w:r>
          </w:p>
        </w:tc>
      </w:tr>
      <w:tr w:rsidR="00F537DE" w:rsidTr="00F537DE">
        <w:tc>
          <w:tcPr>
            <w:tcW w:w="1098" w:type="dxa"/>
          </w:tcPr>
          <w:p w:rsidR="00F537DE" w:rsidRPr="00612B0B" w:rsidRDefault="00F537DE" w:rsidP="00F537DE">
            <w:pPr>
              <w:pStyle w:val="NoSpacing"/>
            </w:pPr>
            <w:r w:rsidRPr="00612B0B">
              <w:t>MKT 327</w:t>
            </w:r>
          </w:p>
        </w:tc>
        <w:tc>
          <w:tcPr>
            <w:tcW w:w="7632" w:type="dxa"/>
          </w:tcPr>
          <w:p w:rsidR="00F537DE" w:rsidRDefault="00F537DE" w:rsidP="00F537DE">
            <w:pPr>
              <w:pStyle w:val="NoSpacing"/>
            </w:pPr>
            <w:r>
              <w:t>Introduction to Marketing</w:t>
            </w:r>
          </w:p>
        </w:tc>
        <w:tc>
          <w:tcPr>
            <w:tcW w:w="0" w:type="auto"/>
          </w:tcPr>
          <w:p w:rsidR="00F537DE" w:rsidRDefault="00F537DE" w:rsidP="00F537DE">
            <w:pPr>
              <w:pStyle w:val="NoSpacing"/>
            </w:pPr>
            <w:r>
              <w:t>3</w:t>
            </w:r>
          </w:p>
        </w:tc>
      </w:tr>
    </w:tbl>
    <w:p w:rsidR="00F537DE" w:rsidRPr="005D06B5" w:rsidRDefault="00F537DE" w:rsidP="00F537DE">
      <w:pPr>
        <w:pStyle w:val="NoSpacing"/>
      </w:pPr>
    </w:p>
    <w:p w:rsidR="00F537DE" w:rsidRDefault="00F537DE" w:rsidP="00F537DE">
      <w:pPr>
        <w:pStyle w:val="NoSpacing"/>
      </w:pPr>
    </w:p>
    <w:p w:rsidR="00F537DE" w:rsidRDefault="00F537DE" w:rsidP="00F537DE">
      <w:pPr>
        <w:pStyle w:val="NoSpacing"/>
        <w:rPr>
          <w:b/>
        </w:rPr>
      </w:pPr>
      <w:r w:rsidRPr="00A00820">
        <w:rPr>
          <w:b/>
        </w:rPr>
        <w:t>Natural Resource Recreation Management Concentration (32 credits)</w:t>
      </w:r>
    </w:p>
    <w:p w:rsidR="00F537DE" w:rsidRDefault="00F537DE" w:rsidP="00F537DE">
      <w:pPr>
        <w:pStyle w:val="NoSpacing"/>
        <w:jc w:val="center"/>
      </w:pPr>
    </w:p>
    <w:tbl>
      <w:tblPr>
        <w:tblStyle w:val="TableGrid"/>
        <w:tblW w:w="0" w:type="auto"/>
        <w:tblLook w:val="04A0"/>
      </w:tblPr>
      <w:tblGrid>
        <w:gridCol w:w="986"/>
        <w:gridCol w:w="7744"/>
        <w:gridCol w:w="846"/>
      </w:tblGrid>
      <w:tr w:rsidR="00F537DE" w:rsidTr="00F537DE">
        <w:tc>
          <w:tcPr>
            <w:tcW w:w="0" w:type="auto"/>
          </w:tcPr>
          <w:p w:rsidR="00F537DE" w:rsidRDefault="00F537DE" w:rsidP="00F537DE">
            <w:pPr>
              <w:pStyle w:val="NoSpacing"/>
            </w:pPr>
            <w:r>
              <w:t>Course #</w:t>
            </w:r>
          </w:p>
        </w:tc>
        <w:tc>
          <w:tcPr>
            <w:tcW w:w="0" w:type="auto"/>
          </w:tcPr>
          <w:p w:rsidR="00F537DE" w:rsidRDefault="00F537DE" w:rsidP="00F537DE">
            <w:pPr>
              <w:pStyle w:val="NoSpacing"/>
            </w:pPr>
            <w:r>
              <w:t>Course Name</w:t>
            </w:r>
          </w:p>
        </w:tc>
        <w:tc>
          <w:tcPr>
            <w:tcW w:w="0" w:type="auto"/>
          </w:tcPr>
          <w:p w:rsidR="00F537DE" w:rsidRDefault="00F537DE" w:rsidP="00F537DE">
            <w:pPr>
              <w:pStyle w:val="NoSpacing"/>
            </w:pPr>
            <w:r>
              <w:t>Credits</w:t>
            </w:r>
          </w:p>
        </w:tc>
      </w:tr>
      <w:tr w:rsidR="00F537DE" w:rsidTr="00F537DE">
        <w:tc>
          <w:tcPr>
            <w:tcW w:w="0" w:type="auto"/>
          </w:tcPr>
          <w:p w:rsidR="00F537DE" w:rsidRDefault="00F537DE" w:rsidP="00F537DE">
            <w:pPr>
              <w:pStyle w:val="NoSpacing"/>
            </w:pPr>
          </w:p>
        </w:tc>
        <w:tc>
          <w:tcPr>
            <w:tcW w:w="0" w:type="auto"/>
          </w:tcPr>
          <w:p w:rsidR="00F537DE" w:rsidRPr="00A00820" w:rsidRDefault="00F537DE" w:rsidP="00F537DE">
            <w:pPr>
              <w:pStyle w:val="NoSpacing"/>
              <w:rPr>
                <w:b/>
              </w:rPr>
            </w:pPr>
            <w:r w:rsidRPr="00A00820">
              <w:rPr>
                <w:b/>
              </w:rPr>
              <w:t>One  of the following (3 credits)</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r>
              <w:t>ESA 200</w:t>
            </w:r>
          </w:p>
        </w:tc>
        <w:tc>
          <w:tcPr>
            <w:tcW w:w="0" w:type="auto"/>
          </w:tcPr>
          <w:p w:rsidR="00F537DE" w:rsidRDefault="00F537DE" w:rsidP="00F537DE">
            <w:pPr>
              <w:pStyle w:val="NoSpacing"/>
            </w:pPr>
            <w:r>
              <w:t xml:space="preserve">Introduction to Environmental Studies and </w:t>
            </w:r>
            <w:proofErr w:type="spellStart"/>
            <w:r>
              <w:t>Agriscience</w:t>
            </w:r>
            <w:proofErr w:type="spellEnd"/>
            <w:r>
              <w:t xml:space="preserve"> </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FOR 202</w:t>
            </w:r>
          </w:p>
        </w:tc>
        <w:tc>
          <w:tcPr>
            <w:tcW w:w="0" w:type="auto"/>
          </w:tcPr>
          <w:p w:rsidR="00F537DE" w:rsidRDefault="00F537DE" w:rsidP="00F537DE">
            <w:pPr>
              <w:pStyle w:val="NoSpacing"/>
            </w:pPr>
            <w:r>
              <w:t>Introduction to Forestry</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 xml:space="preserve">FW 101 </w:t>
            </w:r>
          </w:p>
        </w:tc>
        <w:tc>
          <w:tcPr>
            <w:tcW w:w="0" w:type="auto"/>
          </w:tcPr>
          <w:p w:rsidR="00F537DE" w:rsidRDefault="00F537DE" w:rsidP="00F537DE">
            <w:pPr>
              <w:pStyle w:val="NoSpacing"/>
            </w:pPr>
            <w:r>
              <w:t>Fundamentals of Fisheries and Wildlife</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p>
        </w:tc>
        <w:tc>
          <w:tcPr>
            <w:tcW w:w="0" w:type="auto"/>
          </w:tcPr>
          <w:p w:rsidR="00F537DE" w:rsidRPr="004E4627" w:rsidRDefault="00F537DE" w:rsidP="00F537DE">
            <w:pPr>
              <w:pStyle w:val="NoSpacing"/>
              <w:rPr>
                <w:b/>
              </w:rPr>
            </w:pPr>
            <w:r w:rsidRPr="004E4627">
              <w:rPr>
                <w:b/>
              </w:rPr>
              <w:t>All of the following courses (23 credits)</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r>
              <w:t xml:space="preserve">BS 110 </w:t>
            </w:r>
          </w:p>
        </w:tc>
        <w:tc>
          <w:tcPr>
            <w:tcW w:w="0" w:type="auto"/>
          </w:tcPr>
          <w:p w:rsidR="00F537DE" w:rsidRDefault="00F537DE" w:rsidP="00F537DE">
            <w:pPr>
              <w:pStyle w:val="NoSpacing"/>
            </w:pPr>
            <w:r>
              <w:t>Organisms and Population</w:t>
            </w:r>
          </w:p>
        </w:tc>
        <w:tc>
          <w:tcPr>
            <w:tcW w:w="0" w:type="auto"/>
          </w:tcPr>
          <w:p w:rsidR="00F537DE" w:rsidRDefault="00F537DE" w:rsidP="00F537DE">
            <w:pPr>
              <w:pStyle w:val="NoSpacing"/>
            </w:pPr>
            <w:r>
              <w:t>4</w:t>
            </w:r>
          </w:p>
        </w:tc>
      </w:tr>
      <w:tr w:rsidR="00F537DE" w:rsidTr="00F537DE">
        <w:tc>
          <w:tcPr>
            <w:tcW w:w="0" w:type="auto"/>
          </w:tcPr>
          <w:p w:rsidR="00F537DE" w:rsidRDefault="00F537DE" w:rsidP="00F537DE">
            <w:pPr>
              <w:pStyle w:val="NoSpacing"/>
            </w:pPr>
            <w:r>
              <w:t>CSS 210</w:t>
            </w:r>
          </w:p>
        </w:tc>
        <w:tc>
          <w:tcPr>
            <w:tcW w:w="0" w:type="auto"/>
          </w:tcPr>
          <w:p w:rsidR="00F537DE" w:rsidRDefault="00F537DE" w:rsidP="00F537DE">
            <w:pPr>
              <w:pStyle w:val="NoSpacing"/>
            </w:pPr>
            <w:r>
              <w:t>Fundamentals of Soil Science</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ESA 324</w:t>
            </w:r>
          </w:p>
        </w:tc>
        <w:tc>
          <w:tcPr>
            <w:tcW w:w="0" w:type="auto"/>
          </w:tcPr>
          <w:p w:rsidR="00F537DE" w:rsidRDefault="00F537DE" w:rsidP="00F537DE">
            <w:pPr>
              <w:pStyle w:val="NoSpacing"/>
            </w:pPr>
            <w:r>
              <w:t>Water Resource Management</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FOR 412</w:t>
            </w:r>
          </w:p>
        </w:tc>
        <w:tc>
          <w:tcPr>
            <w:tcW w:w="0" w:type="auto"/>
          </w:tcPr>
          <w:p w:rsidR="00F537DE" w:rsidRDefault="00F537DE" w:rsidP="00F537DE">
            <w:pPr>
              <w:pStyle w:val="NoSpacing"/>
            </w:pPr>
            <w:r>
              <w:t>Wildfire</w:t>
            </w:r>
          </w:p>
        </w:tc>
        <w:tc>
          <w:tcPr>
            <w:tcW w:w="0" w:type="auto"/>
          </w:tcPr>
          <w:p w:rsidR="00F537DE" w:rsidRDefault="00F537DE" w:rsidP="00F537DE">
            <w:pPr>
              <w:pStyle w:val="NoSpacing"/>
            </w:pPr>
            <w:r>
              <w:t>2</w:t>
            </w:r>
          </w:p>
        </w:tc>
      </w:tr>
      <w:tr w:rsidR="00F537DE" w:rsidTr="00F537DE">
        <w:tc>
          <w:tcPr>
            <w:tcW w:w="0" w:type="auto"/>
          </w:tcPr>
          <w:p w:rsidR="00F537DE" w:rsidRDefault="00F537DE" w:rsidP="00F537DE">
            <w:pPr>
              <w:pStyle w:val="NoSpacing"/>
            </w:pPr>
            <w:r>
              <w:t>PRR 370</w:t>
            </w:r>
          </w:p>
        </w:tc>
        <w:tc>
          <w:tcPr>
            <w:tcW w:w="0" w:type="auto"/>
          </w:tcPr>
          <w:p w:rsidR="00F537DE" w:rsidRDefault="00F537DE" w:rsidP="00F537DE">
            <w:pPr>
              <w:pStyle w:val="NoSpacing"/>
            </w:pPr>
            <w:r>
              <w:t>Administration and Operation of park and Recreation Agencies (W/Tier II Writing Course)</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PRR 448</w:t>
            </w:r>
          </w:p>
        </w:tc>
        <w:tc>
          <w:tcPr>
            <w:tcW w:w="0" w:type="auto"/>
          </w:tcPr>
          <w:p w:rsidR="00F537DE" w:rsidRDefault="00F537DE" w:rsidP="00F537DE">
            <w:pPr>
              <w:pStyle w:val="NoSpacing"/>
            </w:pPr>
            <w:r>
              <w:t>Foundations of Natural Resource Based Recreation Management</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PRR 449</w:t>
            </w:r>
          </w:p>
        </w:tc>
        <w:tc>
          <w:tcPr>
            <w:tcW w:w="0" w:type="auto"/>
          </w:tcPr>
          <w:p w:rsidR="00F537DE" w:rsidRDefault="00F537DE" w:rsidP="00F537DE">
            <w:pPr>
              <w:pStyle w:val="NoSpacing"/>
            </w:pPr>
            <w:r>
              <w:t>Natural Resource Based Recreation Management Applications</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ZOL 355</w:t>
            </w:r>
          </w:p>
        </w:tc>
        <w:tc>
          <w:tcPr>
            <w:tcW w:w="0" w:type="auto"/>
          </w:tcPr>
          <w:p w:rsidR="00F537DE" w:rsidRDefault="00F537DE" w:rsidP="00F537DE">
            <w:pPr>
              <w:pStyle w:val="NoSpacing"/>
            </w:pPr>
            <w:r>
              <w:t>Ecology</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p>
        </w:tc>
        <w:tc>
          <w:tcPr>
            <w:tcW w:w="0" w:type="auto"/>
          </w:tcPr>
          <w:p w:rsidR="00F537DE" w:rsidRPr="005A3C36" w:rsidRDefault="00F537DE" w:rsidP="00F537DE">
            <w:pPr>
              <w:pStyle w:val="NoSpacing"/>
              <w:rPr>
                <w:b/>
              </w:rPr>
            </w:pPr>
            <w:r w:rsidRPr="005A3C36">
              <w:rPr>
                <w:b/>
              </w:rPr>
              <w:t>One of the following courses (3 credits)</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r>
              <w:t xml:space="preserve">ESA 440 </w:t>
            </w:r>
          </w:p>
        </w:tc>
        <w:tc>
          <w:tcPr>
            <w:tcW w:w="0" w:type="auto"/>
          </w:tcPr>
          <w:p w:rsidR="00F537DE" w:rsidRDefault="00F537DE" w:rsidP="00F537DE">
            <w:pPr>
              <w:pStyle w:val="NoSpacing"/>
            </w:pPr>
            <w:r>
              <w:t>Environmental Policy Making in Michigan</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FOR 466</w:t>
            </w:r>
          </w:p>
        </w:tc>
        <w:tc>
          <w:tcPr>
            <w:tcW w:w="0" w:type="auto"/>
          </w:tcPr>
          <w:p w:rsidR="00F537DE" w:rsidRDefault="00F537DE" w:rsidP="00F537DE">
            <w:pPr>
              <w:pStyle w:val="NoSpacing"/>
            </w:pPr>
            <w:r>
              <w:t>Natural Resource Policy</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p>
        </w:tc>
        <w:tc>
          <w:tcPr>
            <w:tcW w:w="0" w:type="auto"/>
          </w:tcPr>
          <w:p w:rsidR="00F537DE" w:rsidRPr="005A3C36" w:rsidRDefault="00F537DE" w:rsidP="00F537DE">
            <w:pPr>
              <w:pStyle w:val="NoSpacing"/>
              <w:rPr>
                <w:b/>
              </w:rPr>
            </w:pPr>
            <w:r w:rsidRPr="005A3C36">
              <w:rPr>
                <w:b/>
              </w:rPr>
              <w:t>One of the following courses (3 credits)</w:t>
            </w:r>
          </w:p>
        </w:tc>
        <w:tc>
          <w:tcPr>
            <w:tcW w:w="0" w:type="auto"/>
          </w:tcPr>
          <w:p w:rsidR="00F537DE" w:rsidRDefault="00F537DE" w:rsidP="00F537DE">
            <w:pPr>
              <w:pStyle w:val="NoSpacing"/>
            </w:pPr>
          </w:p>
        </w:tc>
      </w:tr>
      <w:tr w:rsidR="00F537DE" w:rsidTr="00F537DE">
        <w:tc>
          <w:tcPr>
            <w:tcW w:w="0" w:type="auto"/>
          </w:tcPr>
          <w:p w:rsidR="00F537DE" w:rsidRDefault="00F537DE" w:rsidP="00F537DE">
            <w:pPr>
              <w:pStyle w:val="NoSpacing"/>
            </w:pPr>
            <w:r>
              <w:t xml:space="preserve">ESA 401 </w:t>
            </w:r>
          </w:p>
        </w:tc>
        <w:tc>
          <w:tcPr>
            <w:tcW w:w="0" w:type="auto"/>
          </w:tcPr>
          <w:p w:rsidR="00F537DE" w:rsidRDefault="00F537DE" w:rsidP="00F537DE">
            <w:pPr>
              <w:pStyle w:val="NoSpacing"/>
            </w:pPr>
            <w:r>
              <w:t>Agriculture and natural Resources Communication Campaigns</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PRR 410</w:t>
            </w:r>
          </w:p>
        </w:tc>
        <w:tc>
          <w:tcPr>
            <w:tcW w:w="0" w:type="auto"/>
          </w:tcPr>
          <w:p w:rsidR="00F537DE" w:rsidRDefault="00F537DE" w:rsidP="00F537DE">
            <w:pPr>
              <w:pStyle w:val="NoSpacing"/>
            </w:pPr>
            <w:r>
              <w:t>International Studies in Tourism, Parks and Recreation</w:t>
            </w:r>
          </w:p>
        </w:tc>
        <w:tc>
          <w:tcPr>
            <w:tcW w:w="0" w:type="auto"/>
          </w:tcPr>
          <w:p w:rsidR="00F537DE" w:rsidRDefault="00F537DE" w:rsidP="00F537DE">
            <w:pPr>
              <w:pStyle w:val="NoSpacing"/>
            </w:pPr>
            <w:r>
              <w:t>3</w:t>
            </w:r>
          </w:p>
        </w:tc>
      </w:tr>
      <w:tr w:rsidR="00F537DE" w:rsidTr="00F537DE">
        <w:tc>
          <w:tcPr>
            <w:tcW w:w="0" w:type="auto"/>
          </w:tcPr>
          <w:p w:rsidR="00F537DE" w:rsidRDefault="00F537DE" w:rsidP="00F537DE">
            <w:pPr>
              <w:pStyle w:val="NoSpacing"/>
            </w:pPr>
            <w:r>
              <w:t>PRR 451</w:t>
            </w:r>
          </w:p>
        </w:tc>
        <w:tc>
          <w:tcPr>
            <w:tcW w:w="0" w:type="auto"/>
          </w:tcPr>
          <w:p w:rsidR="00F537DE" w:rsidRDefault="00F537DE" w:rsidP="00F537DE">
            <w:pPr>
              <w:pStyle w:val="NoSpacing"/>
            </w:pPr>
            <w:r>
              <w:t>Interpretation and Visitor Information Systems</w:t>
            </w:r>
          </w:p>
        </w:tc>
        <w:tc>
          <w:tcPr>
            <w:tcW w:w="0" w:type="auto"/>
          </w:tcPr>
          <w:p w:rsidR="00F537DE" w:rsidRDefault="00F537DE" w:rsidP="00F537DE">
            <w:pPr>
              <w:pStyle w:val="NoSpacing"/>
            </w:pPr>
            <w:r>
              <w:t>3</w:t>
            </w:r>
          </w:p>
        </w:tc>
      </w:tr>
    </w:tbl>
    <w:p w:rsidR="00887A23" w:rsidRDefault="00887A23">
      <w:pPr>
        <w:rPr>
          <w:b/>
          <w:bCs/>
          <w:sz w:val="28"/>
          <w:szCs w:val="28"/>
        </w:rPr>
      </w:pPr>
    </w:p>
    <w:p w:rsidR="00887A23" w:rsidRDefault="00887A23">
      <w:pPr>
        <w:rPr>
          <w:b/>
          <w:bCs/>
          <w:sz w:val="28"/>
          <w:szCs w:val="28"/>
        </w:rPr>
      </w:pPr>
    </w:p>
    <w:p w:rsidR="004753FC" w:rsidRDefault="004753FC" w:rsidP="004753FC">
      <w:pPr>
        <w:rPr>
          <w:b/>
          <w:bCs/>
          <w:sz w:val="28"/>
          <w:szCs w:val="28"/>
        </w:rPr>
      </w:pPr>
      <w:r w:rsidRPr="00301CC6">
        <w:rPr>
          <w:b/>
          <w:bCs/>
          <w:sz w:val="28"/>
          <w:szCs w:val="28"/>
        </w:rPr>
        <w:t>SPECIALIZATION IN NATURAL RESOURCE RECREATION</w:t>
      </w:r>
    </w:p>
    <w:p w:rsidR="00D7332A" w:rsidRPr="00D7332A" w:rsidRDefault="00D7332A" w:rsidP="004753FC">
      <w:pPr>
        <w:rPr>
          <w:bCs/>
          <w:sz w:val="28"/>
          <w:szCs w:val="28"/>
        </w:rPr>
      </w:pPr>
      <w:r>
        <w:rPr>
          <w:bCs/>
          <w:sz w:val="28"/>
          <w:szCs w:val="28"/>
        </w:rPr>
        <w:t xml:space="preserve">Contact person: Frances Kaneene 517 353-0798 </w:t>
      </w:r>
      <w:hyperlink r:id="rId14" w:history="1">
        <w:r w:rsidRPr="00BF0A17">
          <w:rPr>
            <w:rStyle w:val="Hyperlink"/>
            <w:bCs/>
            <w:sz w:val="28"/>
            <w:szCs w:val="28"/>
          </w:rPr>
          <w:t>kaneene@msu.edu</w:t>
        </w:r>
      </w:hyperlink>
      <w:r>
        <w:rPr>
          <w:bCs/>
          <w:sz w:val="28"/>
          <w:szCs w:val="28"/>
        </w:rPr>
        <w:t xml:space="preserve"> </w:t>
      </w:r>
    </w:p>
    <w:p w:rsidR="004753FC" w:rsidRDefault="004753FC" w:rsidP="004753FC">
      <w:r>
        <w:t>The Specialization in Natural Resource Recreation is available as an elective to students who are enrolled in bachelor’s degree programs at Michigan State University. It includes the management of land, water, forests, fisheries and wildlife, and agriculture and is targeted toward students considering careers in public parks and recreation, commercial recreation enterprise management, forestry, fisheries, wildlife, criminal justice (conservation or recreation law enforcement), environmental policy, environmental management, landscape architecture, and agriculture. This specialization offers an opportunity for students to integrate study of social, biological and physical sciences, natural resources and ecosystems for the management of outdoor recreation.</w:t>
      </w:r>
    </w:p>
    <w:p w:rsidR="004753FC" w:rsidRPr="009B04A5" w:rsidRDefault="004753FC" w:rsidP="004753FC">
      <w:pPr>
        <w:rPr>
          <w:b/>
          <w:bCs/>
          <w:sz w:val="24"/>
          <w:szCs w:val="24"/>
        </w:rPr>
      </w:pPr>
      <w:r w:rsidRPr="009B04A5">
        <w:rPr>
          <w:b/>
          <w:bCs/>
          <w:sz w:val="24"/>
          <w:szCs w:val="24"/>
        </w:rPr>
        <w:t>Requirements for the Specialization in Natural Resource Recreation</w:t>
      </w:r>
    </w:p>
    <w:p w:rsidR="005B4F32" w:rsidRDefault="005B4F32" w:rsidP="00085079">
      <w:pPr>
        <w:autoSpaceDE w:val="0"/>
        <w:autoSpaceDN w:val="0"/>
        <w:adjustRightInd w:val="0"/>
        <w:spacing w:after="0" w:line="240" w:lineRule="auto"/>
        <w:rPr>
          <w:rFonts w:ascii="ComicSansMS-Bold" w:hAnsi="ComicSansMS-Bold" w:cs="ComicSansMS-Bold"/>
          <w:b/>
          <w:bCs/>
          <w:color w:val="000000"/>
          <w:sz w:val="24"/>
          <w:szCs w:val="24"/>
        </w:rPr>
      </w:pPr>
    </w:p>
    <w:p w:rsidR="005B4F32" w:rsidRDefault="004753FC" w:rsidP="00085079">
      <w:pPr>
        <w:autoSpaceDE w:val="0"/>
        <w:autoSpaceDN w:val="0"/>
        <w:adjustRightInd w:val="0"/>
        <w:spacing w:after="0" w:line="240" w:lineRule="auto"/>
        <w:rPr>
          <w:rFonts w:ascii="ComicSansMS-Bold" w:hAnsi="ComicSansMS-Bold" w:cs="ComicSansMS-Bold"/>
          <w:b/>
          <w:bCs/>
          <w:color w:val="000000"/>
          <w:sz w:val="24"/>
          <w:szCs w:val="24"/>
        </w:rPr>
      </w:pPr>
      <w:r>
        <w:rPr>
          <w:rFonts w:ascii="ComicSansMS-Bold" w:hAnsi="ComicSansMS-Bold" w:cs="ComicSansMS-Bold"/>
          <w:b/>
          <w:bCs/>
          <w:color w:val="000000"/>
          <w:sz w:val="24"/>
          <w:szCs w:val="24"/>
        </w:rPr>
        <w:t>One of the following</w:t>
      </w:r>
      <w:r w:rsidR="005D5CEC">
        <w:rPr>
          <w:rFonts w:ascii="ComicSansMS-Bold" w:hAnsi="ComicSansMS-Bold" w:cs="ComicSansMS-Bold"/>
          <w:b/>
          <w:bCs/>
          <w:color w:val="000000"/>
          <w:sz w:val="24"/>
          <w:szCs w:val="24"/>
        </w:rPr>
        <w:tab/>
      </w:r>
      <w:r w:rsidR="005D5CEC">
        <w:rPr>
          <w:rFonts w:ascii="ComicSansMS-Bold" w:hAnsi="ComicSansMS-Bold" w:cs="ComicSansMS-Bold"/>
          <w:b/>
          <w:bCs/>
          <w:color w:val="000000"/>
          <w:sz w:val="24"/>
          <w:szCs w:val="24"/>
        </w:rPr>
        <w:tab/>
      </w:r>
      <w:r w:rsidR="005D5CEC">
        <w:rPr>
          <w:rFonts w:ascii="ComicSansMS-Bold" w:hAnsi="ComicSansMS-Bold" w:cs="ComicSansMS-Bold"/>
          <w:b/>
          <w:bCs/>
          <w:color w:val="000000"/>
          <w:sz w:val="24"/>
          <w:szCs w:val="24"/>
        </w:rPr>
        <w:tab/>
      </w:r>
      <w:r w:rsidR="005D5CEC">
        <w:rPr>
          <w:rFonts w:ascii="ComicSansMS-Bold" w:hAnsi="ComicSansMS-Bold" w:cs="ComicSansMS-Bold"/>
          <w:b/>
          <w:bCs/>
          <w:color w:val="000000"/>
          <w:sz w:val="24"/>
          <w:szCs w:val="24"/>
        </w:rPr>
        <w:tab/>
      </w:r>
      <w:r w:rsidR="005D5CEC">
        <w:rPr>
          <w:rFonts w:ascii="ComicSansMS-Bold" w:hAnsi="ComicSansMS-Bold" w:cs="ComicSansMS-Bold"/>
          <w:b/>
          <w:bCs/>
          <w:color w:val="000000"/>
          <w:sz w:val="24"/>
          <w:szCs w:val="24"/>
        </w:rPr>
        <w:tab/>
      </w:r>
      <w:r w:rsidR="005D5CEC">
        <w:rPr>
          <w:rFonts w:ascii="ComicSansMS-Bold" w:hAnsi="ComicSansMS-Bold" w:cs="ComicSansMS-Bold"/>
          <w:b/>
          <w:bCs/>
          <w:color w:val="000000"/>
          <w:sz w:val="24"/>
          <w:szCs w:val="24"/>
        </w:rPr>
        <w:tab/>
      </w:r>
      <w:r w:rsidR="005D5CEC">
        <w:rPr>
          <w:rFonts w:ascii="ComicSansMS-Bold" w:hAnsi="ComicSansMS-Bold" w:cs="ComicSansMS-Bold"/>
          <w:b/>
          <w:bCs/>
          <w:color w:val="000000"/>
          <w:sz w:val="24"/>
          <w:szCs w:val="24"/>
        </w:rPr>
        <w:tab/>
      </w:r>
      <w:r w:rsidR="00DC4599">
        <w:rPr>
          <w:rFonts w:ascii="ComicSansMS-Bold" w:hAnsi="ComicSansMS-Bold" w:cs="ComicSansMS-Bold"/>
          <w:b/>
          <w:bCs/>
          <w:color w:val="000000"/>
          <w:sz w:val="24"/>
          <w:szCs w:val="24"/>
        </w:rPr>
        <w:tab/>
      </w:r>
      <w:r w:rsidR="005D5CEC">
        <w:rPr>
          <w:rFonts w:ascii="ComicSansMS-Bold" w:hAnsi="ComicSansMS-Bold" w:cs="ComicSansMS-Bold"/>
          <w:b/>
          <w:bCs/>
          <w:color w:val="000000"/>
          <w:sz w:val="24"/>
          <w:szCs w:val="24"/>
        </w:rPr>
        <w:t>3 credits</w:t>
      </w:r>
    </w:p>
    <w:p w:rsidR="004753FC" w:rsidRPr="004753FC" w:rsidRDefault="004753FC" w:rsidP="00085079">
      <w:pPr>
        <w:autoSpaceDE w:val="0"/>
        <w:autoSpaceDN w:val="0"/>
        <w:adjustRightInd w:val="0"/>
        <w:spacing w:after="0" w:line="240" w:lineRule="auto"/>
        <w:rPr>
          <w:rFonts w:ascii="ComicSansMS-Bold" w:hAnsi="ComicSansMS-Bold" w:cs="ComicSansMS-Bold"/>
          <w:bCs/>
          <w:color w:val="000000"/>
          <w:sz w:val="24"/>
          <w:szCs w:val="24"/>
        </w:rPr>
      </w:pPr>
      <w:r w:rsidRPr="004753FC">
        <w:rPr>
          <w:rFonts w:ascii="ComicSansMS-Bold" w:hAnsi="ComicSansMS-Bold" w:cs="ComicSansMS-Bold"/>
          <w:bCs/>
          <w:color w:val="000000"/>
          <w:sz w:val="24"/>
          <w:szCs w:val="24"/>
        </w:rPr>
        <w:t>PRR 210 Our National</w:t>
      </w:r>
      <w:r>
        <w:rPr>
          <w:rFonts w:ascii="ComicSansMS-Bold" w:hAnsi="ComicSansMS-Bold" w:cs="ComicSansMS-Bold"/>
          <w:bCs/>
          <w:color w:val="000000"/>
          <w:sz w:val="24"/>
          <w:szCs w:val="24"/>
        </w:rPr>
        <w:t xml:space="preserve"> Parks and Recreation Lands </w:t>
      </w:r>
      <w:r>
        <w:rPr>
          <w:rFonts w:ascii="ComicSansMS-Bold" w:hAnsi="ComicSansMS-Bold" w:cs="ComicSansMS-Bold"/>
          <w:bCs/>
          <w:color w:val="000000"/>
          <w:sz w:val="24"/>
          <w:szCs w:val="24"/>
        </w:rPr>
        <w:tab/>
      </w:r>
      <w:r>
        <w:rPr>
          <w:rFonts w:ascii="ComicSansMS-Bold" w:hAnsi="ComicSansMS-Bold" w:cs="ComicSansMS-Bold"/>
          <w:bCs/>
          <w:color w:val="000000"/>
          <w:sz w:val="24"/>
          <w:szCs w:val="24"/>
        </w:rPr>
        <w:tab/>
      </w:r>
      <w:r>
        <w:rPr>
          <w:rFonts w:ascii="ComicSansMS-Bold" w:hAnsi="ComicSansMS-Bold" w:cs="ComicSansMS-Bold"/>
          <w:bCs/>
          <w:color w:val="000000"/>
          <w:sz w:val="24"/>
          <w:szCs w:val="24"/>
        </w:rPr>
        <w:tab/>
      </w:r>
      <w:r w:rsidR="00DC4599">
        <w:rPr>
          <w:rFonts w:ascii="ComicSansMS-Bold" w:hAnsi="ComicSansMS-Bold" w:cs="ComicSansMS-Bold"/>
          <w:bCs/>
          <w:color w:val="000000"/>
          <w:sz w:val="24"/>
          <w:szCs w:val="24"/>
        </w:rPr>
        <w:tab/>
      </w:r>
      <w:r w:rsidRPr="004753FC">
        <w:rPr>
          <w:rFonts w:ascii="ComicSansMS-Bold" w:hAnsi="ComicSansMS-Bold" w:cs="ComicSansMS-Bold"/>
          <w:bCs/>
          <w:color w:val="000000"/>
          <w:sz w:val="24"/>
          <w:szCs w:val="24"/>
        </w:rPr>
        <w:t>3cr</w:t>
      </w:r>
      <w:r>
        <w:rPr>
          <w:rFonts w:ascii="ComicSansMS-Bold" w:hAnsi="ComicSansMS-Bold" w:cs="ComicSansMS-Bold"/>
          <w:bCs/>
          <w:color w:val="000000"/>
          <w:sz w:val="24"/>
          <w:szCs w:val="24"/>
        </w:rPr>
        <w:t>edits</w:t>
      </w:r>
    </w:p>
    <w:p w:rsidR="005B4F32" w:rsidRPr="004753FC" w:rsidRDefault="004753FC" w:rsidP="00085079">
      <w:pPr>
        <w:autoSpaceDE w:val="0"/>
        <w:autoSpaceDN w:val="0"/>
        <w:adjustRightInd w:val="0"/>
        <w:spacing w:after="0" w:line="240" w:lineRule="auto"/>
        <w:rPr>
          <w:rFonts w:ascii="ComicSansMS-Bold" w:hAnsi="ComicSansMS-Bold" w:cs="ComicSansMS-Bold"/>
          <w:bCs/>
          <w:color w:val="000000"/>
          <w:sz w:val="24"/>
          <w:szCs w:val="24"/>
        </w:rPr>
      </w:pPr>
      <w:r w:rsidRPr="004753FC">
        <w:rPr>
          <w:rFonts w:ascii="ComicSansMS-Bold" w:hAnsi="ComicSansMS-Bold" w:cs="ComicSansMS-Bold"/>
          <w:bCs/>
          <w:color w:val="000000"/>
          <w:sz w:val="24"/>
          <w:szCs w:val="24"/>
        </w:rPr>
        <w:t>PRR 302 Environmental Attitudes and Concepts</w:t>
      </w:r>
      <w:r w:rsidRPr="004753FC">
        <w:rPr>
          <w:rFonts w:ascii="ComicSansMS-Bold" w:hAnsi="ComicSansMS-Bold" w:cs="ComicSansMS-Bold"/>
          <w:bCs/>
          <w:color w:val="000000"/>
          <w:sz w:val="24"/>
          <w:szCs w:val="24"/>
        </w:rPr>
        <w:tab/>
      </w:r>
      <w:r w:rsidRPr="004753FC">
        <w:rPr>
          <w:rFonts w:ascii="ComicSansMS-Bold" w:hAnsi="ComicSansMS-Bold" w:cs="ComicSansMS-Bold"/>
          <w:bCs/>
          <w:color w:val="000000"/>
          <w:sz w:val="24"/>
          <w:szCs w:val="24"/>
        </w:rPr>
        <w:tab/>
      </w:r>
      <w:r w:rsidRPr="004753FC">
        <w:rPr>
          <w:rFonts w:ascii="ComicSansMS-Bold" w:hAnsi="ComicSansMS-Bold" w:cs="ComicSansMS-Bold"/>
          <w:bCs/>
          <w:color w:val="000000"/>
          <w:sz w:val="24"/>
          <w:szCs w:val="24"/>
        </w:rPr>
        <w:tab/>
      </w:r>
      <w:r w:rsidR="00DC4599">
        <w:rPr>
          <w:rFonts w:ascii="ComicSansMS-Bold" w:hAnsi="ComicSansMS-Bold" w:cs="ComicSansMS-Bold"/>
          <w:bCs/>
          <w:color w:val="000000"/>
          <w:sz w:val="24"/>
          <w:szCs w:val="24"/>
        </w:rPr>
        <w:tab/>
      </w:r>
      <w:r w:rsidRPr="004753FC">
        <w:rPr>
          <w:rFonts w:ascii="ComicSansMS-Bold" w:hAnsi="ComicSansMS-Bold" w:cs="ComicSansMS-Bold"/>
          <w:bCs/>
          <w:color w:val="000000"/>
          <w:sz w:val="24"/>
          <w:szCs w:val="24"/>
        </w:rPr>
        <w:t>3 credits</w:t>
      </w:r>
    </w:p>
    <w:p w:rsidR="005D5CEC" w:rsidRDefault="005D5CEC" w:rsidP="00085079">
      <w:pPr>
        <w:autoSpaceDE w:val="0"/>
        <w:autoSpaceDN w:val="0"/>
        <w:adjustRightInd w:val="0"/>
        <w:spacing w:after="0" w:line="240" w:lineRule="auto"/>
        <w:rPr>
          <w:rFonts w:ascii="ComicSansMS" w:hAnsi="ComicSansMS" w:cs="ComicSansMS"/>
          <w:b/>
          <w:color w:val="000000"/>
        </w:rPr>
      </w:pPr>
    </w:p>
    <w:p w:rsidR="00716962" w:rsidRPr="004753FC" w:rsidRDefault="004753FC" w:rsidP="00085079">
      <w:pPr>
        <w:autoSpaceDE w:val="0"/>
        <w:autoSpaceDN w:val="0"/>
        <w:adjustRightInd w:val="0"/>
        <w:spacing w:after="0" w:line="240" w:lineRule="auto"/>
        <w:rPr>
          <w:rFonts w:ascii="ComicSansMS" w:hAnsi="ComicSansMS" w:cs="ComicSansMS"/>
          <w:b/>
          <w:color w:val="000000"/>
        </w:rPr>
      </w:pPr>
      <w:r w:rsidRPr="004753FC">
        <w:rPr>
          <w:rFonts w:ascii="ComicSansMS" w:hAnsi="ComicSansMS" w:cs="ComicSansMS"/>
          <w:b/>
          <w:color w:val="000000"/>
        </w:rPr>
        <w:t>One of the following</w:t>
      </w:r>
      <w:r w:rsidR="005D5CEC">
        <w:rPr>
          <w:rFonts w:ascii="ComicSansMS" w:hAnsi="ComicSansMS" w:cs="ComicSansMS"/>
          <w:b/>
          <w:color w:val="000000"/>
        </w:rPr>
        <w:tab/>
      </w:r>
      <w:r w:rsidR="005D5CEC">
        <w:rPr>
          <w:rFonts w:ascii="ComicSansMS" w:hAnsi="ComicSansMS" w:cs="ComicSansMS"/>
          <w:b/>
          <w:color w:val="000000"/>
        </w:rPr>
        <w:tab/>
      </w:r>
      <w:r w:rsidR="005D5CEC">
        <w:rPr>
          <w:rFonts w:ascii="ComicSansMS" w:hAnsi="ComicSansMS" w:cs="ComicSansMS"/>
          <w:b/>
          <w:color w:val="000000"/>
        </w:rPr>
        <w:tab/>
      </w:r>
      <w:r w:rsidR="005D5CEC">
        <w:rPr>
          <w:rFonts w:ascii="ComicSansMS" w:hAnsi="ComicSansMS" w:cs="ComicSansMS"/>
          <w:b/>
          <w:color w:val="000000"/>
        </w:rPr>
        <w:tab/>
      </w:r>
      <w:r w:rsidR="005D5CEC">
        <w:rPr>
          <w:rFonts w:ascii="ComicSansMS" w:hAnsi="ComicSansMS" w:cs="ComicSansMS"/>
          <w:b/>
          <w:color w:val="000000"/>
        </w:rPr>
        <w:tab/>
      </w:r>
      <w:r w:rsidR="005D5CEC">
        <w:rPr>
          <w:rFonts w:ascii="ComicSansMS" w:hAnsi="ComicSansMS" w:cs="ComicSansMS"/>
          <w:b/>
          <w:color w:val="000000"/>
        </w:rPr>
        <w:tab/>
      </w:r>
      <w:r w:rsidR="005D5CEC">
        <w:rPr>
          <w:rFonts w:ascii="ComicSansMS" w:hAnsi="ComicSansMS" w:cs="ComicSansMS"/>
          <w:b/>
          <w:color w:val="000000"/>
        </w:rPr>
        <w:tab/>
      </w:r>
      <w:r w:rsidR="005D5CEC">
        <w:rPr>
          <w:rFonts w:ascii="ComicSansMS" w:hAnsi="ComicSansMS" w:cs="ComicSansMS"/>
          <w:b/>
          <w:color w:val="000000"/>
        </w:rPr>
        <w:tab/>
      </w:r>
      <w:r w:rsidR="00DC4599">
        <w:rPr>
          <w:rFonts w:ascii="ComicSansMS" w:hAnsi="ComicSansMS" w:cs="ComicSansMS"/>
          <w:b/>
          <w:color w:val="000000"/>
        </w:rPr>
        <w:tab/>
      </w:r>
      <w:r w:rsidR="005D5CEC">
        <w:rPr>
          <w:rFonts w:ascii="ComicSansMS" w:hAnsi="ComicSansMS" w:cs="ComicSansMS"/>
          <w:b/>
          <w:color w:val="000000"/>
        </w:rPr>
        <w:t>3-4 credits</w:t>
      </w:r>
    </w:p>
    <w:p w:rsidR="00716962" w:rsidRDefault="005D5CEC"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ANS 110 Introductory Animal Agriculture</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sidR="00DC4599">
        <w:rPr>
          <w:rFonts w:ascii="ComicSansMS-Bold" w:hAnsi="ComicSansMS-Bold" w:cs="ComicSansMS-Bold"/>
          <w:bCs/>
          <w:color w:val="000000"/>
        </w:rPr>
        <w:tab/>
      </w:r>
      <w:r>
        <w:rPr>
          <w:rFonts w:ascii="ComicSansMS-Bold" w:hAnsi="ComicSansMS-Bold" w:cs="ComicSansMS-Bold"/>
          <w:bCs/>
          <w:color w:val="000000"/>
        </w:rPr>
        <w:t>4 credits</w:t>
      </w:r>
    </w:p>
    <w:p w:rsidR="005D5CEC" w:rsidRDefault="005D5CEC"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CSS 101 Introduction to Crop and Soil Science</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sidR="00DC4599">
        <w:rPr>
          <w:rFonts w:ascii="ComicSansMS-Bold" w:hAnsi="ComicSansMS-Bold" w:cs="ComicSansMS-Bold"/>
          <w:bCs/>
          <w:color w:val="000000"/>
        </w:rPr>
        <w:tab/>
      </w:r>
      <w:r>
        <w:rPr>
          <w:rFonts w:ascii="ComicSansMS-Bold" w:hAnsi="ComicSansMS-Bold" w:cs="ComicSansMS-Bold"/>
          <w:bCs/>
          <w:color w:val="000000"/>
        </w:rPr>
        <w:t>3 credits</w:t>
      </w:r>
    </w:p>
    <w:p w:rsidR="005D5CEC" w:rsidRDefault="005D5CEC"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FOR 202Introduction to Forestry</w:t>
      </w:r>
      <w:r>
        <w:rPr>
          <w:rFonts w:ascii="ComicSansMS-Bold" w:hAnsi="ComicSansMS-Bold" w:cs="ComicSansMS-Bold"/>
          <w:bCs/>
          <w:color w:val="000000"/>
        </w:rPr>
        <w:tab/>
      </w:r>
      <w:r>
        <w:rPr>
          <w:rFonts w:ascii="ComicSansMS-Bold" w:hAnsi="ComicSansMS-Bold" w:cs="ComicSansMS-Bold"/>
          <w:bCs/>
          <w:color w:val="000000"/>
        </w:rPr>
        <w:tab/>
      </w:r>
      <w:r w:rsidR="00D44F4D">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sidR="00DC4599">
        <w:rPr>
          <w:rFonts w:ascii="ComicSansMS-Bold" w:hAnsi="ComicSansMS-Bold" w:cs="ComicSansMS-Bold"/>
          <w:bCs/>
          <w:color w:val="000000"/>
        </w:rPr>
        <w:tab/>
      </w:r>
      <w:r>
        <w:rPr>
          <w:rFonts w:ascii="ComicSansMS-Bold" w:hAnsi="ComicSansMS-Bold" w:cs="ComicSansMS-Bold"/>
          <w:bCs/>
          <w:color w:val="000000"/>
        </w:rPr>
        <w:t>3 credits</w:t>
      </w:r>
    </w:p>
    <w:p w:rsidR="005D5CEC" w:rsidRDefault="005D5CEC"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FW 101 Fundamentals of Fisheries and Wildlife Ecology and M</w:t>
      </w:r>
      <w:r w:rsidR="00DC4599">
        <w:rPr>
          <w:rFonts w:ascii="ComicSansMS-Bold" w:hAnsi="ComicSansMS-Bold" w:cs="ComicSansMS-Bold"/>
          <w:bCs/>
          <w:color w:val="000000"/>
        </w:rPr>
        <w:t>anagement</w:t>
      </w:r>
      <w:r w:rsidR="00DC4599">
        <w:rPr>
          <w:rFonts w:ascii="ComicSansMS-Bold" w:hAnsi="ComicSansMS-Bold" w:cs="ComicSansMS-Bold"/>
          <w:bCs/>
          <w:color w:val="000000"/>
        </w:rPr>
        <w:tab/>
      </w:r>
      <w:r>
        <w:rPr>
          <w:rFonts w:ascii="ComicSansMS-Bold" w:hAnsi="ComicSansMS-Bold" w:cs="ComicSansMS-Bold"/>
          <w:bCs/>
          <w:color w:val="000000"/>
        </w:rPr>
        <w:t>3 credits</w:t>
      </w:r>
    </w:p>
    <w:p w:rsidR="005D5CEC" w:rsidRDefault="005D5CEC"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PRR 213 Introduction to Parks, Recreation and Leisure</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sidR="00DC4599">
        <w:rPr>
          <w:rFonts w:ascii="ComicSansMS-Bold" w:hAnsi="ComicSansMS-Bold" w:cs="ComicSansMS-Bold"/>
          <w:bCs/>
          <w:color w:val="000000"/>
        </w:rPr>
        <w:tab/>
      </w:r>
      <w:r>
        <w:rPr>
          <w:rFonts w:ascii="ComicSansMS-Bold" w:hAnsi="ComicSansMS-Bold" w:cs="ComicSansMS-Bold"/>
          <w:bCs/>
          <w:color w:val="000000"/>
        </w:rPr>
        <w:t>3 credits</w:t>
      </w:r>
    </w:p>
    <w:p w:rsidR="005D5CEC" w:rsidRDefault="005D5CEC"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ESA 200 Introduction to Environmental Studies and Agriscience</w:t>
      </w:r>
      <w:r>
        <w:rPr>
          <w:rFonts w:ascii="ComicSansMS-Bold" w:hAnsi="ComicSansMS-Bold" w:cs="ComicSansMS-Bold"/>
          <w:bCs/>
          <w:color w:val="000000"/>
        </w:rPr>
        <w:tab/>
      </w:r>
      <w:r>
        <w:rPr>
          <w:rFonts w:ascii="ComicSansMS-Bold" w:hAnsi="ComicSansMS-Bold" w:cs="ComicSansMS-Bold"/>
          <w:bCs/>
          <w:color w:val="000000"/>
        </w:rPr>
        <w:tab/>
      </w:r>
      <w:r w:rsidR="00DC4599">
        <w:rPr>
          <w:rFonts w:ascii="ComicSansMS-Bold" w:hAnsi="ComicSansMS-Bold" w:cs="ComicSansMS-Bold"/>
          <w:bCs/>
          <w:color w:val="000000"/>
        </w:rPr>
        <w:tab/>
      </w:r>
      <w:r>
        <w:rPr>
          <w:rFonts w:ascii="ComicSansMS-Bold" w:hAnsi="ComicSansMS-Bold" w:cs="ComicSansMS-Bold"/>
          <w:bCs/>
          <w:color w:val="000000"/>
        </w:rPr>
        <w:t>3 credits</w:t>
      </w:r>
    </w:p>
    <w:p w:rsidR="005D5CEC" w:rsidRDefault="005D5CEC" w:rsidP="00085079">
      <w:pPr>
        <w:autoSpaceDE w:val="0"/>
        <w:autoSpaceDN w:val="0"/>
        <w:adjustRightInd w:val="0"/>
        <w:spacing w:after="0" w:line="240" w:lineRule="auto"/>
        <w:rPr>
          <w:rFonts w:ascii="ComicSansMS-Bold" w:hAnsi="ComicSansMS-Bold" w:cs="ComicSansMS-Bold"/>
          <w:bCs/>
          <w:color w:val="000000"/>
        </w:rPr>
      </w:pPr>
    </w:p>
    <w:p w:rsidR="005D5CEC" w:rsidRDefault="005D5CEC" w:rsidP="00085079">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Two of the following</w:t>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Pr>
          <w:rFonts w:ascii="ComicSansMS-Bold" w:hAnsi="ComicSansMS-Bold" w:cs="ComicSansMS-Bold"/>
          <w:b/>
          <w:bCs/>
          <w:color w:val="000000"/>
        </w:rPr>
        <w:tab/>
      </w:r>
      <w:r w:rsidR="00DC4599">
        <w:rPr>
          <w:rFonts w:ascii="ComicSansMS-Bold" w:hAnsi="ComicSansMS-Bold" w:cs="ComicSansMS-Bold"/>
          <w:b/>
          <w:bCs/>
          <w:color w:val="000000"/>
        </w:rPr>
        <w:tab/>
      </w:r>
      <w:r>
        <w:rPr>
          <w:rFonts w:ascii="ComicSansMS-Bold" w:hAnsi="ComicSansMS-Bold" w:cs="ComicSansMS-Bold"/>
          <w:b/>
          <w:bCs/>
          <w:color w:val="000000"/>
        </w:rPr>
        <w:t>5-7 credits</w:t>
      </w:r>
    </w:p>
    <w:p w:rsidR="005D5CEC" w:rsidRDefault="005D5CEC" w:rsidP="00085079">
      <w:pPr>
        <w:autoSpaceDE w:val="0"/>
        <w:autoSpaceDN w:val="0"/>
        <w:adjustRightInd w:val="0"/>
        <w:spacing w:after="0" w:line="240" w:lineRule="auto"/>
        <w:rPr>
          <w:rFonts w:ascii="ComicSansMS-Bold" w:hAnsi="ComicSansMS-Bold" w:cs="ComicSansMS-Bold"/>
          <w:bCs/>
          <w:color w:val="000000"/>
        </w:rPr>
      </w:pPr>
      <w:r w:rsidRPr="005D5CEC">
        <w:rPr>
          <w:rFonts w:ascii="ComicSansMS-Bold" w:hAnsi="ComicSansMS-Bold" w:cs="ComicSansMS-Bold"/>
          <w:bCs/>
          <w:color w:val="000000"/>
        </w:rPr>
        <w:t>CSS 210 Fundamentals of Soil Science</w:t>
      </w:r>
      <w:r w:rsidRPr="005D5CEC">
        <w:rPr>
          <w:rFonts w:ascii="ComicSansMS-Bold" w:hAnsi="ComicSansMS-Bold" w:cs="ComicSansMS-Bold"/>
          <w:bCs/>
          <w:color w:val="000000"/>
        </w:rPr>
        <w:tab/>
      </w:r>
      <w:r w:rsidRPr="005D5CEC">
        <w:rPr>
          <w:rFonts w:ascii="ComicSansMS-Bold" w:hAnsi="ComicSansMS-Bold" w:cs="ComicSansMS-Bold"/>
          <w:bCs/>
          <w:color w:val="000000"/>
        </w:rPr>
        <w:tab/>
      </w:r>
      <w:r w:rsidRPr="005D5CEC">
        <w:rPr>
          <w:rFonts w:ascii="ComicSansMS-Bold" w:hAnsi="ComicSansMS-Bold" w:cs="ComicSansMS-Bold"/>
          <w:bCs/>
          <w:color w:val="000000"/>
        </w:rPr>
        <w:tab/>
      </w:r>
      <w:r w:rsidRPr="005D5CEC">
        <w:rPr>
          <w:rFonts w:ascii="ComicSansMS-Bold" w:hAnsi="ComicSansMS-Bold" w:cs="ComicSansMS-Bold"/>
          <w:bCs/>
          <w:color w:val="000000"/>
        </w:rPr>
        <w:tab/>
      </w:r>
      <w:r w:rsidRPr="005D5CEC">
        <w:rPr>
          <w:rFonts w:ascii="ComicSansMS-Bold" w:hAnsi="ComicSansMS-Bold" w:cs="ComicSansMS-Bold"/>
          <w:bCs/>
          <w:color w:val="000000"/>
        </w:rPr>
        <w:tab/>
      </w:r>
      <w:r w:rsidR="00DC4599">
        <w:rPr>
          <w:rFonts w:ascii="ComicSansMS-Bold" w:hAnsi="ComicSansMS-Bold" w:cs="ComicSansMS-Bold"/>
          <w:bCs/>
          <w:color w:val="000000"/>
        </w:rPr>
        <w:tab/>
      </w:r>
      <w:r w:rsidRPr="005D5CEC">
        <w:rPr>
          <w:rFonts w:ascii="ComicSansMS-Bold" w:hAnsi="ComicSansMS-Bold" w:cs="ComicSansMS-Bold"/>
          <w:bCs/>
          <w:color w:val="000000"/>
        </w:rPr>
        <w:t>3 credits</w:t>
      </w:r>
    </w:p>
    <w:p w:rsidR="005D5CEC"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FOR 404 Forest and Agricultural Ecology</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3 credits</w:t>
      </w:r>
    </w:p>
    <w:p w:rsidR="00DC4599" w:rsidRPr="005D5CEC"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FOR 412 Wildland Fire</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2 credits</w:t>
      </w:r>
    </w:p>
    <w:p w:rsidR="005D5CEC"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FOR 466 Natural Resource Policy</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FW 419 Applications of GIS Natural Resources Management</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4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FW 443 Restoration Ecology</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GIS 221 Introduction to Geographic Information</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PRR 388 Physical Resource Management in Parks, Recreation and Tourism</w:t>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PRR 451 Interpretation and Visitor Information Systems</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PEE 474 The Tourism System</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ESA 324 Water Resources Management</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ESA 430 Environmental and Natural Resources Law</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ZOL 355 Ecology</w:t>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p>
    <w:p w:rsidR="00DC4599" w:rsidRPr="00DC4599" w:rsidRDefault="00DC4599" w:rsidP="00085079">
      <w:pPr>
        <w:autoSpaceDE w:val="0"/>
        <w:autoSpaceDN w:val="0"/>
        <w:adjustRightInd w:val="0"/>
        <w:spacing w:after="0" w:line="240" w:lineRule="auto"/>
        <w:rPr>
          <w:rFonts w:ascii="ComicSansMS-Bold" w:hAnsi="ComicSansMS-Bold" w:cs="ComicSansMS-Bold"/>
          <w:b/>
          <w:bCs/>
          <w:color w:val="000000"/>
        </w:rPr>
      </w:pPr>
      <w:r w:rsidRPr="00DC4599">
        <w:rPr>
          <w:rFonts w:ascii="ComicSansMS-Bold" w:hAnsi="ComicSansMS-Bold" w:cs="ComicSansMS-Bold"/>
          <w:b/>
          <w:bCs/>
          <w:color w:val="000000"/>
        </w:rPr>
        <w:t>Both of the following</w:t>
      </w:r>
      <w:r w:rsidRPr="00DC4599">
        <w:rPr>
          <w:rFonts w:ascii="ComicSansMS-Bold" w:hAnsi="ComicSansMS-Bold" w:cs="ComicSansMS-Bold"/>
          <w:b/>
          <w:bCs/>
          <w:color w:val="000000"/>
        </w:rPr>
        <w:tab/>
      </w:r>
      <w:r w:rsidRPr="00DC4599">
        <w:rPr>
          <w:rFonts w:ascii="ComicSansMS-Bold" w:hAnsi="ComicSansMS-Bold" w:cs="ComicSansMS-Bold"/>
          <w:b/>
          <w:bCs/>
          <w:color w:val="000000"/>
        </w:rPr>
        <w:tab/>
      </w:r>
      <w:r w:rsidRPr="00DC4599">
        <w:rPr>
          <w:rFonts w:ascii="ComicSansMS-Bold" w:hAnsi="ComicSansMS-Bold" w:cs="ComicSansMS-Bold"/>
          <w:b/>
          <w:bCs/>
          <w:color w:val="000000"/>
        </w:rPr>
        <w:tab/>
      </w:r>
      <w:r w:rsidRPr="00DC4599">
        <w:rPr>
          <w:rFonts w:ascii="ComicSansMS-Bold" w:hAnsi="ComicSansMS-Bold" w:cs="ComicSansMS-Bold"/>
          <w:b/>
          <w:bCs/>
          <w:color w:val="000000"/>
        </w:rPr>
        <w:tab/>
      </w:r>
      <w:r w:rsidRPr="00DC4599">
        <w:rPr>
          <w:rFonts w:ascii="ComicSansMS-Bold" w:hAnsi="ComicSansMS-Bold" w:cs="ComicSansMS-Bold"/>
          <w:b/>
          <w:bCs/>
          <w:color w:val="000000"/>
        </w:rPr>
        <w:tab/>
      </w:r>
      <w:r w:rsidRPr="00DC4599">
        <w:rPr>
          <w:rFonts w:ascii="ComicSansMS-Bold" w:hAnsi="ComicSansMS-Bold" w:cs="ComicSansMS-Bold"/>
          <w:b/>
          <w:bCs/>
          <w:color w:val="000000"/>
        </w:rPr>
        <w:tab/>
      </w:r>
      <w:r w:rsidRPr="00DC4599">
        <w:rPr>
          <w:rFonts w:ascii="ComicSansMS-Bold" w:hAnsi="ComicSansMS-Bold" w:cs="ComicSansMS-Bold"/>
          <w:b/>
          <w:bCs/>
          <w:color w:val="000000"/>
        </w:rPr>
        <w:tab/>
      </w:r>
      <w:r>
        <w:rPr>
          <w:rFonts w:ascii="ComicSansMS-Bold" w:hAnsi="ComicSansMS-Bold" w:cs="ComicSansMS-Bold"/>
          <w:b/>
          <w:bCs/>
          <w:color w:val="000000"/>
        </w:rPr>
        <w:tab/>
      </w:r>
      <w:r w:rsidRPr="00DC4599">
        <w:rPr>
          <w:rFonts w:ascii="ComicSansMS-Bold" w:hAnsi="ComicSansMS-Bold" w:cs="ComicSansMS-Bold"/>
          <w:b/>
          <w:bCs/>
          <w:color w:val="000000"/>
        </w:rPr>
        <w:t>6 credits</w:t>
      </w:r>
    </w:p>
    <w:p w:rsidR="005D5CEC"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 xml:space="preserve">PRR 448 Foundations of Natural Resources Based Recreation Management </w:t>
      </w:r>
      <w:r>
        <w:rPr>
          <w:rFonts w:ascii="ComicSansMS-Bold" w:hAnsi="ComicSansMS-Bold" w:cs="ComicSansMS-Bold"/>
          <w:bCs/>
          <w:color w:val="000000"/>
        </w:rPr>
        <w:tab/>
        <w:t>3 credits</w:t>
      </w:r>
    </w:p>
    <w:p w:rsidR="00DC4599" w:rsidRDefault="00DC4599"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PRR 449 Natural Resources Based Recreation Management Applications</w:t>
      </w:r>
      <w:r>
        <w:rPr>
          <w:rFonts w:ascii="ComicSansMS-Bold" w:hAnsi="ComicSansMS-Bold" w:cs="ComicSansMS-Bold"/>
          <w:bCs/>
          <w:color w:val="000000"/>
        </w:rPr>
        <w:tab/>
      </w:r>
      <w:r>
        <w:rPr>
          <w:rFonts w:ascii="ComicSansMS-Bold" w:hAnsi="ComicSansMS-Bold" w:cs="ComicSansMS-Bold"/>
          <w:bCs/>
          <w:color w:val="000000"/>
        </w:rPr>
        <w:tab/>
        <w:t>3 credits</w:t>
      </w:r>
    </w:p>
    <w:p w:rsidR="005D5CEC" w:rsidRPr="005D5CEC" w:rsidRDefault="005D5CEC" w:rsidP="00085079">
      <w:pPr>
        <w:autoSpaceDE w:val="0"/>
        <w:autoSpaceDN w:val="0"/>
        <w:adjustRightInd w:val="0"/>
        <w:spacing w:after="0" w:line="240" w:lineRule="auto"/>
        <w:rPr>
          <w:rFonts w:ascii="ComicSansMS-Bold" w:hAnsi="ComicSansMS-Bold" w:cs="ComicSansMS-Bold"/>
          <w:bCs/>
          <w:color w:val="000000"/>
        </w:rPr>
      </w:pPr>
      <w:r>
        <w:rPr>
          <w:rFonts w:ascii="ComicSansMS-Bold" w:hAnsi="ComicSansMS-Bold" w:cs="ComicSansMS-Bold"/>
          <w:bCs/>
          <w:color w:val="000000"/>
        </w:rPr>
        <w:tab/>
      </w:r>
      <w:r>
        <w:rPr>
          <w:rFonts w:ascii="ComicSansMS-Bold" w:hAnsi="ComicSansMS-Bold" w:cs="ComicSansMS-Bold"/>
          <w:bCs/>
          <w:color w:val="000000"/>
        </w:rPr>
        <w:tab/>
      </w:r>
      <w:r>
        <w:rPr>
          <w:rFonts w:ascii="ComicSansMS-Bold" w:hAnsi="ComicSansMS-Bold" w:cs="ComicSansMS-Bold"/>
          <w:bCs/>
          <w:color w:val="000000"/>
        </w:rPr>
        <w:tab/>
      </w:r>
    </w:p>
    <w:p w:rsidR="00D7332A" w:rsidRPr="00ED3840" w:rsidRDefault="00D7332A" w:rsidP="00D7332A">
      <w:r>
        <w:t>Upon completion of the requirements for the Specialization in Natural Resource Recreation, the student should contact the Chairperson of the Department of Community</w:t>
      </w:r>
      <w:r w:rsidR="00653FBA">
        <w:t>, Agriculture</w:t>
      </w:r>
      <w:r>
        <w:t xml:space="preserve">, Recreation and Resource Studies (CARRS) and request certification for the completion of the specialization. After the certification is approved by the Chairperson of CARRS and the Director of Academic Affairs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Agriculture</w:t>
          </w:r>
        </w:smartTag>
      </w:smartTag>
      <w:r>
        <w:t xml:space="preserve"> and Natural Resources, the Office of the Registrar will enter on the student’s academic record the name of the specialization and the date that it was completed. This certification will appear on the student’s transcript.</w:t>
      </w:r>
    </w:p>
    <w:p w:rsidR="00DC4599" w:rsidRDefault="00DC4599" w:rsidP="00085079">
      <w:pPr>
        <w:autoSpaceDE w:val="0"/>
        <w:autoSpaceDN w:val="0"/>
        <w:adjustRightInd w:val="0"/>
        <w:spacing w:after="0" w:line="240" w:lineRule="auto"/>
        <w:rPr>
          <w:rFonts w:ascii="ComicSansMS-Bold" w:hAnsi="ComicSansMS-Bold" w:cs="ComicSansMS-Bold"/>
          <w:b/>
          <w:bCs/>
          <w:color w:val="000000"/>
        </w:rPr>
      </w:pPr>
    </w:p>
    <w:p w:rsidR="004F3191" w:rsidRDefault="004F3191" w:rsidP="00D7332A">
      <w:pPr>
        <w:shd w:val="clear" w:color="auto" w:fill="FFFFFF"/>
        <w:rPr>
          <w:rStyle w:val="Strong"/>
          <w:rFonts w:ascii="Verdana" w:hAnsi="Verdana" w:cs="Tahoma"/>
          <w:color w:val="000000"/>
        </w:rPr>
      </w:pPr>
    </w:p>
    <w:p w:rsidR="004F3191" w:rsidRDefault="004F3191" w:rsidP="00D7332A">
      <w:pPr>
        <w:shd w:val="clear" w:color="auto" w:fill="FFFFFF"/>
        <w:rPr>
          <w:rStyle w:val="Strong"/>
          <w:rFonts w:ascii="Verdana" w:hAnsi="Verdana" w:cs="Tahoma"/>
          <w:color w:val="000000"/>
        </w:rPr>
      </w:pPr>
    </w:p>
    <w:p w:rsidR="009B04A5" w:rsidRDefault="009B04A5" w:rsidP="00D7332A">
      <w:pPr>
        <w:shd w:val="clear" w:color="auto" w:fill="FFFFFF"/>
        <w:rPr>
          <w:rStyle w:val="Strong"/>
          <w:rFonts w:ascii="Verdana" w:hAnsi="Verdana" w:cs="Tahoma"/>
          <w:color w:val="000000"/>
        </w:rPr>
      </w:pPr>
    </w:p>
    <w:p w:rsidR="00F537DE" w:rsidRDefault="00F537DE" w:rsidP="00D7332A">
      <w:pPr>
        <w:shd w:val="clear" w:color="auto" w:fill="FFFFFF"/>
        <w:rPr>
          <w:rStyle w:val="Strong"/>
          <w:rFonts w:ascii="Verdana" w:hAnsi="Verdana" w:cs="Tahoma"/>
          <w:color w:val="000000"/>
        </w:rPr>
      </w:pPr>
    </w:p>
    <w:p w:rsidR="00D7332A" w:rsidRDefault="00D7332A" w:rsidP="00D7332A">
      <w:pPr>
        <w:shd w:val="clear" w:color="auto" w:fill="FFFFFF"/>
        <w:rPr>
          <w:rStyle w:val="Strong"/>
          <w:rFonts w:ascii="Verdana" w:hAnsi="Verdana" w:cs="Tahoma"/>
          <w:color w:val="000000"/>
        </w:rPr>
      </w:pPr>
      <w:r>
        <w:rPr>
          <w:rStyle w:val="Strong"/>
          <w:rFonts w:ascii="Verdana" w:hAnsi="Verdana" w:cs="Tahoma"/>
          <w:color w:val="000000"/>
        </w:rPr>
        <w:lastRenderedPageBreak/>
        <w:t>Specialization in Connected Learning</w:t>
      </w:r>
    </w:p>
    <w:p w:rsidR="00D7332A" w:rsidRDefault="00D7332A" w:rsidP="00D7332A">
      <w:pPr>
        <w:shd w:val="clear" w:color="auto" w:fill="FFFFFF"/>
        <w:rPr>
          <w:rFonts w:ascii="ComicSansMS" w:hAnsi="ComicSansMS" w:cs="ComicSansMS"/>
          <w:color w:val="000000"/>
        </w:rPr>
      </w:pPr>
      <w:r>
        <w:rPr>
          <w:rFonts w:ascii="ComicSansMS" w:hAnsi="ComicSansMS" w:cs="ComicSansMS"/>
          <w:color w:val="000000"/>
        </w:rPr>
        <w:t xml:space="preserve">contact Person: Glenn Sterner, 432-0735, </w:t>
      </w:r>
      <w:hyperlink r:id="rId15" w:history="1">
        <w:r w:rsidR="004F3191" w:rsidRPr="00AD765B">
          <w:rPr>
            <w:rStyle w:val="Hyperlink"/>
            <w:rFonts w:ascii="ComicSansMS" w:hAnsi="ComicSansMS" w:cs="ComicSansMS"/>
          </w:rPr>
          <w:t>sternerg@msu.edu</w:t>
        </w:r>
      </w:hyperlink>
    </w:p>
    <w:p w:rsidR="004F3191" w:rsidRDefault="009D0737" w:rsidP="004F3191">
      <w:pPr>
        <w:spacing w:before="100" w:beforeAutospacing="1" w:after="100" w:afterAutospacing="1" w:line="240" w:lineRule="auto"/>
        <w:rPr>
          <w:rFonts w:ascii="Arial" w:eastAsia="Times New Roman" w:hAnsi="Arial" w:cs="Arial"/>
          <w:color w:val="333333"/>
          <w:sz w:val="24"/>
          <w:szCs w:val="24"/>
        </w:rPr>
      </w:pPr>
      <w:hyperlink r:id="rId16" w:history="1">
        <w:r w:rsidR="004F3191" w:rsidRPr="007D6222">
          <w:rPr>
            <w:rStyle w:val="Hyperlink"/>
            <w:rFonts w:ascii="Arial" w:eastAsia="Times New Roman" w:hAnsi="Arial" w:cs="Arial"/>
            <w:sz w:val="24"/>
            <w:szCs w:val="24"/>
          </w:rPr>
          <w:t>http://www.bsp.msu.edu/ProspectiveScholars/AcademicSpecialization/tabid/88/Default.aspx</w:t>
        </w:r>
      </w:hyperlink>
    </w:p>
    <w:p w:rsidR="00D7332A" w:rsidRDefault="00D7332A" w:rsidP="00D7332A">
      <w:pPr>
        <w:shd w:val="clear" w:color="auto" w:fill="FFFFFF"/>
        <w:rPr>
          <w:rFonts w:ascii="Verdana" w:hAnsi="Verdana" w:cs="Tahoma"/>
          <w:color w:val="000000"/>
          <w:sz w:val="27"/>
          <w:szCs w:val="27"/>
        </w:rPr>
      </w:pPr>
      <w:r>
        <w:rPr>
          <w:rFonts w:ascii="Verdana" w:hAnsi="Verdana" w:cs="Tahoma"/>
          <w:color w:val="000000"/>
          <w:sz w:val="20"/>
          <w:szCs w:val="20"/>
        </w:rPr>
        <w:t> </w:t>
      </w:r>
    </w:p>
    <w:p w:rsidR="00D7332A" w:rsidRDefault="00D7332A" w:rsidP="00D7332A">
      <w:pPr>
        <w:shd w:val="clear" w:color="auto" w:fill="FFFFFF"/>
        <w:rPr>
          <w:rFonts w:ascii="Verdana" w:hAnsi="Verdana" w:cs="Tahoma"/>
          <w:color w:val="000000"/>
          <w:sz w:val="27"/>
          <w:szCs w:val="27"/>
        </w:rPr>
      </w:pPr>
      <w:r>
        <w:rPr>
          <w:rFonts w:ascii="Verdana" w:hAnsi="Verdana" w:cs="Tahoma"/>
          <w:color w:val="000000"/>
          <w:sz w:val="20"/>
          <w:szCs w:val="20"/>
        </w:rPr>
        <w:t>Undergraduates have the opportunity to receive a Specialization in Connected Learning by participating in the Bailey Scholars Program.  They must submit a Learning Vision Statement; complete ANR 210, ANR 310, and ANR 410 with a passing grade; complete and share their Middle 12 Credits; document their co-curricular events, and give a final Learning Journey Presentation in the last semester of their final year in their undergraduate program. All together, this encompasses their learning portfolio. Through the Bailey Scholars Program they have the opportunity to craft a curriculum for their specialization in Connected Learning according to their learning interests. Upon successful completion, their transcripts will reflect their achievement of the specialization.</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Style w:val="Strong"/>
          <w:rFonts w:ascii="Verdana" w:hAnsi="Verdana" w:cs="Tahoma"/>
          <w:color w:val="000000"/>
          <w:sz w:val="20"/>
          <w:szCs w:val="20"/>
        </w:rPr>
        <w:t>Learning Vision Statement</w:t>
      </w:r>
      <w:r>
        <w:rPr>
          <w:rFonts w:ascii="Verdana" w:hAnsi="Verdana" w:cs="Tahoma"/>
          <w:color w:val="000000"/>
          <w:sz w:val="20"/>
          <w:szCs w:val="20"/>
        </w:rPr>
        <w:t xml:space="preserve"> </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Fonts w:ascii="Verdana" w:hAnsi="Verdana" w:cs="Tahoma"/>
          <w:color w:val="000000"/>
          <w:sz w:val="20"/>
          <w:szCs w:val="20"/>
        </w:rPr>
        <w:t xml:space="preserve">This is the basis of an undergraduate's experience in the Bailey Scholars Program and the focus of their Specialization in Connected Learning. It is a statement that reflects their learning interests and goals, be they academic, personal, or professional. The Learning Vision Statement also includes their plans to contribute their learning and gifts to the entire community. From time to time, an experience will be so significant that it will change the direction of their learning journey. When this happens, they are expected to update their Learning Vision Statement to reflect their new ideas, directions and priorities. This is re-visited each semester with the Senior Director.  Please look here for examples of </w:t>
      </w:r>
      <w:hyperlink r:id="rId17" w:history="1">
        <w:r>
          <w:rPr>
            <w:rStyle w:val="Hyperlink"/>
            <w:rFonts w:ascii="Verdana" w:hAnsi="Verdana" w:cs="Tahoma"/>
            <w:sz w:val="20"/>
            <w:szCs w:val="20"/>
          </w:rPr>
          <w:t>Learning Vision Statements</w:t>
        </w:r>
      </w:hyperlink>
      <w:r>
        <w:rPr>
          <w:rFonts w:ascii="Verdana" w:hAnsi="Verdana" w:cs="Tahoma"/>
          <w:color w:val="000000"/>
          <w:sz w:val="20"/>
          <w:szCs w:val="20"/>
        </w:rPr>
        <w:t>.</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Style w:val="Strong"/>
          <w:rFonts w:ascii="Verdana" w:hAnsi="Verdana" w:cs="Tahoma"/>
          <w:color w:val="000000"/>
          <w:sz w:val="20"/>
          <w:szCs w:val="20"/>
        </w:rPr>
        <w:t>ANR 210, ANR 310 &amp; ANR 410</w:t>
      </w:r>
      <w:r>
        <w:rPr>
          <w:rFonts w:ascii="Verdana" w:hAnsi="Verdana" w:cs="Tahoma"/>
          <w:color w:val="000000"/>
          <w:sz w:val="20"/>
          <w:szCs w:val="20"/>
        </w:rPr>
        <w:t xml:space="preserve"> </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Fonts w:ascii="Verdana" w:hAnsi="Verdana" w:cs="Tahoma"/>
          <w:color w:val="000000"/>
          <w:sz w:val="20"/>
          <w:szCs w:val="20"/>
        </w:rPr>
        <w:t xml:space="preserve">These are called the “Core Courses.” These courses provide undergraduate students the opportunity to determine as an entire course community as co-learners, through dialogue and collaboration, what it is they will learn, how they will learn it, when they will learn it, how they will assess your learning, and how they will determine the grade associated with that assessment. The aim is to provide a way for them to learn with, through, and by their co-learners in a respectful, supportive environment.  Faculty serve as conveners, however they are not responsible for teaching the subjects decided upon as a class. Rather, they provide a space to explore possibilities and even learn with you as co-learners. Students also may serve as a Student Convener, mentoring the class and providing insight into the experience of Bailey Core Courses from a student’s perspective. Conveners are university representatives and must ensure all policies of the universities are upheld in a respectful environment. It is expected that the work of the core course is shared with the Bailey community. </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Style w:val="Strong"/>
          <w:rFonts w:ascii="Verdana" w:hAnsi="Verdana" w:cs="Tahoma"/>
          <w:color w:val="000000"/>
          <w:sz w:val="20"/>
          <w:szCs w:val="20"/>
        </w:rPr>
        <w:lastRenderedPageBreak/>
        <w:t>Middle 12 Credits</w:t>
      </w:r>
      <w:r>
        <w:rPr>
          <w:rFonts w:ascii="Verdana" w:hAnsi="Verdana" w:cs="Tahoma"/>
          <w:color w:val="000000"/>
          <w:sz w:val="20"/>
          <w:szCs w:val="20"/>
        </w:rPr>
        <w:t xml:space="preserve"> </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Fonts w:ascii="Verdana" w:hAnsi="Verdana" w:cs="Tahoma"/>
          <w:color w:val="000000"/>
          <w:sz w:val="20"/>
          <w:szCs w:val="20"/>
        </w:rPr>
        <w:t xml:space="preserve">These are 12 credits taken after ANR 210 and before ANR 410; they are in the “middle” of an undergraduate's Bailey learning. The purpose is to enable them to further their learning as determined by their Learning Vision Statement. The requirement is they complement their learning vision statement, and move them toward achieving their individual goals. Middle Twelve courses may include regular MSU Courses, virtual university, study abroad, independent study, special topics, and internship credits. These credits may already fit into their academic plan for their major. It is a requirement that they submit a Middle Twelve Reporting Sheet to, and discuss the relevance of the experience with, the Senior Director before they begin their experience or they will not be able to consider the course as counting toward their specialization. Each Middle Twelve experience must be shared in some way with the community on an individual basis upon its successful completion according to the student's own personal style. If they are not shared with the community by the end of the following semester, they will not be eligible to be counted toward their specialization.  Examples of sharing these experiences include: writing an article for the Bailey Daily, hosting a Wednesday Lunch conversation, hosting a Share Night or Share Circle, etc. When sharing learning, it should be focused on how these experiences changed the individual, and less on what they actually did. By sharing these experiences, students bring their individual learning back to the learning community. Each experience builds off the next, which is why it is necessary to treat them as </w:t>
      </w:r>
      <w:r>
        <w:rPr>
          <w:rFonts w:ascii="Verdana" w:hAnsi="Verdana" w:cs="Tahoma"/>
          <w:color w:val="000000"/>
          <w:sz w:val="20"/>
          <w:szCs w:val="20"/>
          <w:u w:val="single"/>
        </w:rPr>
        <w:t>individual experiences</w:t>
      </w:r>
      <w:r>
        <w:rPr>
          <w:rFonts w:ascii="Verdana" w:hAnsi="Verdana" w:cs="Tahoma"/>
          <w:color w:val="000000"/>
          <w:sz w:val="20"/>
          <w:szCs w:val="20"/>
        </w:rPr>
        <w:t xml:space="preserve"> and share them as they occur. </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Style w:val="Strong"/>
          <w:rFonts w:ascii="Verdana" w:hAnsi="Verdana" w:cs="Tahoma"/>
          <w:color w:val="000000"/>
          <w:sz w:val="20"/>
          <w:szCs w:val="20"/>
        </w:rPr>
        <w:t>Co-Curricular Activities</w:t>
      </w:r>
      <w:r>
        <w:rPr>
          <w:rFonts w:ascii="Verdana" w:hAnsi="Verdana" w:cs="Tahoma"/>
          <w:color w:val="000000"/>
          <w:sz w:val="20"/>
          <w:szCs w:val="20"/>
        </w:rPr>
        <w:t xml:space="preserve"> </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Fonts w:ascii="Verdana" w:hAnsi="Verdana" w:cs="Tahoma"/>
          <w:color w:val="000000"/>
          <w:sz w:val="20"/>
          <w:szCs w:val="20"/>
        </w:rPr>
        <w:t xml:space="preserve">Co-Curricular Activities are valuable “real world,” not-for-credit experiences that happen beyond the classroom, but are an integral part of an undergraduate's experience. Co-Curricular activities complement their learning experiences, and are documented by completing a Co-Curricular Activity Sheet and submitting it to the Senior Director. They are activities that help them learn those objectives set out in their Learning Vision Statement, give clarity to their own personal direction, and impact their learning journey. It is expected that the co-curricular activities include work inside the Bailey Scholars Program, not only outside experiences. Examples may include, but are certainly not limited to: leadership positions, internships, jobs, organization experiences, community service, travel experiences, conferences, etc. </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Style w:val="Strong"/>
          <w:rFonts w:ascii="Verdana" w:hAnsi="Verdana" w:cs="Tahoma"/>
          <w:color w:val="000000"/>
          <w:sz w:val="20"/>
          <w:szCs w:val="20"/>
        </w:rPr>
        <w:t>Final Learning Journey Presentation</w:t>
      </w:r>
      <w:r>
        <w:rPr>
          <w:rFonts w:ascii="Verdana" w:hAnsi="Verdana" w:cs="Tahoma"/>
          <w:color w:val="000000"/>
          <w:sz w:val="20"/>
          <w:szCs w:val="20"/>
        </w:rPr>
        <w:t xml:space="preserve"> </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Fonts w:ascii="Verdana" w:hAnsi="Verdana" w:cs="Tahoma"/>
          <w:color w:val="000000"/>
          <w:sz w:val="20"/>
          <w:szCs w:val="20"/>
        </w:rPr>
        <w:t xml:space="preserve">This presentation is given in the last semester, and typically in the last months of an undergraduate's academic program at Michigan State University. This will give evidence of their learning over the course of their time in the Bailey Scholars Program and at MSU. They must present their overall experience in order to receive their Specialization in Connected Learning. They must provide evidence they met the objectives they set for themselves in their Learning Vision Statement, and, therefore are eligible to receive their Specialization in Connected Learning. This must be presented to the entire community, and they must allow for questions and provide answers, in order to evidence their learning. A successful </w:t>
      </w:r>
      <w:r>
        <w:rPr>
          <w:rFonts w:ascii="Verdana" w:hAnsi="Verdana" w:cs="Tahoma"/>
          <w:color w:val="000000"/>
          <w:sz w:val="20"/>
          <w:szCs w:val="20"/>
        </w:rPr>
        <w:lastRenderedPageBreak/>
        <w:t xml:space="preserve">presentation will include: a student's Learning Vision Statement, if it has changed, and what caused it to change; what they learned from their ANR 210, ANR 310 and ANR 410 courses; what their Middle Twelve experiences were, how they contributed to their learning, and what they learned from them; what their Co-Curricular Experiences are, why they were significant to them, and what they learned from them; how they have given back to the community and contributed to its learning; what they have gained from their experience in the Bailey Scholars Program; and how they will utilize this experience in their future. The Senior Director will certify undergraduates for graduation upon successful completion of all of their requirements. </w:t>
      </w:r>
    </w:p>
    <w:p w:rsidR="00D7332A" w:rsidRDefault="00D7332A" w:rsidP="00D7332A">
      <w:pPr>
        <w:shd w:val="clear" w:color="auto" w:fill="FFFFFF"/>
        <w:spacing w:before="100" w:beforeAutospacing="1" w:after="100" w:afterAutospacing="1"/>
        <w:rPr>
          <w:rFonts w:ascii="Verdana" w:hAnsi="Verdana" w:cs="Tahoma"/>
          <w:color w:val="000000"/>
          <w:sz w:val="27"/>
          <w:szCs w:val="27"/>
        </w:rPr>
      </w:pPr>
      <w:r>
        <w:rPr>
          <w:rFonts w:ascii="Verdana" w:hAnsi="Verdana" w:cs="Tahoma"/>
          <w:color w:val="000000"/>
          <w:sz w:val="20"/>
          <w:szCs w:val="20"/>
        </w:rPr>
        <w:t xml:space="preserve">For further explanation of the Specialization, please consider reviewing the </w:t>
      </w:r>
      <w:hyperlink r:id="rId18" w:history="1">
        <w:r>
          <w:rPr>
            <w:rStyle w:val="Hyperlink"/>
            <w:rFonts w:ascii="Verdana" w:hAnsi="Verdana" w:cs="Tahoma"/>
            <w:sz w:val="20"/>
            <w:szCs w:val="20"/>
          </w:rPr>
          <w:t>Academic Guide</w:t>
        </w:r>
      </w:hyperlink>
    </w:p>
    <w:p w:rsidR="004F3191" w:rsidRDefault="004F3191" w:rsidP="004F3191">
      <w:pPr>
        <w:spacing w:before="100" w:beforeAutospacing="1" w:after="100" w:afterAutospacing="1" w:line="240" w:lineRule="auto"/>
        <w:rPr>
          <w:rFonts w:ascii="Arial" w:eastAsia="Times New Roman" w:hAnsi="Arial" w:cs="Arial"/>
          <w:color w:val="333333"/>
          <w:sz w:val="24"/>
          <w:szCs w:val="24"/>
        </w:rPr>
      </w:pPr>
      <w:r w:rsidRPr="001048E7">
        <w:rPr>
          <w:rFonts w:ascii="Arial" w:eastAsia="Times New Roman" w:hAnsi="Arial" w:cs="Arial"/>
          <w:color w:val="333333"/>
          <w:sz w:val="24"/>
          <w:szCs w:val="24"/>
        </w:rPr>
        <w:t xml:space="preserve">Specializations are an excellent way for students to enhance their major and give it an added focus. Each specialization has a specified set of courses totaling fewer than 20 credits. Michigan State University offers a large a number of Specializations. Below are few that compliment the CARRS majors and are closely related to the environment, agriculture, </w:t>
      </w:r>
      <w:r>
        <w:rPr>
          <w:rFonts w:ascii="Arial" w:eastAsia="Times New Roman" w:hAnsi="Arial" w:cs="Arial"/>
          <w:color w:val="333333"/>
          <w:sz w:val="24"/>
          <w:szCs w:val="24"/>
        </w:rPr>
        <w:t xml:space="preserve">recreation </w:t>
      </w:r>
      <w:r w:rsidRPr="001048E7">
        <w:rPr>
          <w:rFonts w:ascii="Arial" w:eastAsia="Times New Roman" w:hAnsi="Arial" w:cs="Arial"/>
          <w:color w:val="333333"/>
          <w:sz w:val="24"/>
          <w:szCs w:val="24"/>
        </w:rPr>
        <w:t xml:space="preserve">and natural resources. </w:t>
      </w:r>
    </w:p>
    <w:p w:rsidR="004F3191" w:rsidRPr="004F3191" w:rsidRDefault="004F3191" w:rsidP="004F3191">
      <w:pPr>
        <w:spacing w:before="100" w:beforeAutospacing="1" w:after="100" w:afterAutospacing="1" w:line="240" w:lineRule="auto"/>
        <w:rPr>
          <w:rFonts w:ascii="Arial" w:eastAsia="Times New Roman" w:hAnsi="Arial" w:cs="Arial"/>
          <w:b/>
          <w:color w:val="333333"/>
          <w:sz w:val="28"/>
          <w:szCs w:val="28"/>
        </w:rPr>
      </w:pPr>
      <w:r w:rsidRPr="004F3191">
        <w:rPr>
          <w:rFonts w:ascii="Arial" w:eastAsia="Times New Roman" w:hAnsi="Arial" w:cs="Arial"/>
          <w:b/>
          <w:color w:val="333333"/>
          <w:sz w:val="28"/>
          <w:szCs w:val="28"/>
        </w:rPr>
        <w:t xml:space="preserve">Other Undergraduate specializations </w:t>
      </w:r>
    </w:p>
    <w:p w:rsidR="004F3191" w:rsidRPr="005629C8" w:rsidRDefault="004F3191" w:rsidP="004F3191">
      <w:pPr>
        <w:spacing w:before="100" w:beforeAutospacing="1" w:after="100" w:afterAutospacing="1" w:line="240" w:lineRule="auto"/>
        <w:rPr>
          <w:rFonts w:ascii="Arial" w:eastAsia="Times New Roman" w:hAnsi="Arial" w:cs="Arial"/>
          <w:b/>
          <w:color w:val="333333"/>
          <w:sz w:val="24"/>
          <w:szCs w:val="24"/>
        </w:rPr>
      </w:pPr>
      <w:r w:rsidRPr="005629C8">
        <w:rPr>
          <w:rFonts w:ascii="Arial" w:eastAsia="Times New Roman" w:hAnsi="Arial" w:cs="Arial"/>
          <w:b/>
          <w:color w:val="333333"/>
          <w:sz w:val="24"/>
          <w:szCs w:val="24"/>
        </w:rPr>
        <w:t>Specialization in Agribusiness Management</w:t>
      </w:r>
    </w:p>
    <w:p w:rsidR="004F3191" w:rsidRDefault="009D0737" w:rsidP="004F3191">
      <w:pPr>
        <w:spacing w:before="100" w:beforeAutospacing="1" w:after="100" w:afterAutospacing="1" w:line="240" w:lineRule="auto"/>
        <w:rPr>
          <w:rFonts w:ascii="Arial" w:eastAsia="Times New Roman" w:hAnsi="Arial" w:cs="Arial"/>
          <w:color w:val="333333"/>
          <w:sz w:val="24"/>
          <w:szCs w:val="24"/>
        </w:rPr>
      </w:pPr>
      <w:hyperlink r:id="rId19" w:history="1">
        <w:r w:rsidR="004F3191" w:rsidRPr="007D6222">
          <w:rPr>
            <w:rStyle w:val="Hyperlink"/>
            <w:rFonts w:ascii="Arial" w:eastAsia="Times New Roman" w:hAnsi="Arial" w:cs="Arial"/>
            <w:sz w:val="24"/>
            <w:szCs w:val="24"/>
          </w:rPr>
          <w:t>http://www.aec.msu.edu/undergrad/ABMSpecCurriculum.pdf</w:t>
        </w:r>
      </w:hyperlink>
    </w:p>
    <w:p w:rsidR="004F3191" w:rsidRPr="005629C8" w:rsidRDefault="004F3191" w:rsidP="004F3191">
      <w:pPr>
        <w:spacing w:before="100" w:beforeAutospacing="1" w:after="100" w:afterAutospacing="1" w:line="240" w:lineRule="auto"/>
        <w:rPr>
          <w:rFonts w:ascii="Arial" w:eastAsia="Times New Roman" w:hAnsi="Arial" w:cs="Arial"/>
          <w:b/>
          <w:color w:val="333333"/>
          <w:sz w:val="24"/>
          <w:szCs w:val="24"/>
        </w:rPr>
      </w:pPr>
      <w:r w:rsidRPr="005629C8">
        <w:rPr>
          <w:rFonts w:ascii="Arial" w:eastAsia="Times New Roman" w:hAnsi="Arial" w:cs="Arial"/>
          <w:b/>
          <w:color w:val="333333"/>
          <w:sz w:val="24"/>
          <w:szCs w:val="24"/>
        </w:rPr>
        <w:t>Specialization in Conservation and Environmental Law Enforcement</w:t>
      </w:r>
    </w:p>
    <w:p w:rsidR="004F3191" w:rsidRDefault="009D0737" w:rsidP="004F3191">
      <w:pPr>
        <w:spacing w:before="100" w:beforeAutospacing="1" w:after="100" w:afterAutospacing="1" w:line="240" w:lineRule="auto"/>
        <w:rPr>
          <w:rFonts w:ascii="Arial" w:eastAsia="Times New Roman" w:hAnsi="Arial" w:cs="Arial"/>
          <w:color w:val="333333"/>
          <w:sz w:val="24"/>
          <w:szCs w:val="24"/>
        </w:rPr>
      </w:pPr>
      <w:hyperlink r:id="rId20" w:history="1">
        <w:r w:rsidR="004F3191" w:rsidRPr="007D6222">
          <w:rPr>
            <w:rStyle w:val="Hyperlink"/>
            <w:rFonts w:ascii="Arial" w:eastAsia="Times New Roman" w:hAnsi="Arial" w:cs="Arial"/>
            <w:sz w:val="24"/>
            <w:szCs w:val="24"/>
          </w:rPr>
          <w:t>http://www.fw.msu.edu/undergraduates/specializations/CELE.htm</w:t>
        </w:r>
      </w:hyperlink>
    </w:p>
    <w:p w:rsidR="004F3191" w:rsidRPr="000D199A" w:rsidRDefault="004F3191" w:rsidP="004F3191">
      <w:pPr>
        <w:spacing w:before="100" w:beforeAutospacing="1" w:after="100" w:afterAutospacing="1" w:line="240" w:lineRule="auto"/>
        <w:rPr>
          <w:rFonts w:ascii="Arial" w:eastAsia="Times New Roman" w:hAnsi="Arial" w:cs="Arial"/>
          <w:b/>
          <w:color w:val="333333"/>
          <w:sz w:val="24"/>
          <w:szCs w:val="24"/>
        </w:rPr>
      </w:pPr>
      <w:r w:rsidRPr="000D199A">
        <w:rPr>
          <w:rFonts w:ascii="Arial" w:eastAsia="Times New Roman" w:hAnsi="Arial" w:cs="Arial"/>
          <w:b/>
          <w:color w:val="333333"/>
          <w:sz w:val="24"/>
          <w:szCs w:val="24"/>
        </w:rPr>
        <w:t>Specialization in Environmental; Studies</w:t>
      </w:r>
    </w:p>
    <w:p w:rsidR="004F3191" w:rsidRDefault="009D0737" w:rsidP="004F3191">
      <w:pPr>
        <w:spacing w:before="100" w:beforeAutospacing="1" w:after="100" w:afterAutospacing="1" w:line="240" w:lineRule="auto"/>
        <w:rPr>
          <w:rFonts w:ascii="Arial" w:eastAsia="Times New Roman" w:hAnsi="Arial" w:cs="Arial"/>
          <w:color w:val="333333"/>
          <w:sz w:val="24"/>
          <w:szCs w:val="24"/>
        </w:rPr>
      </w:pPr>
      <w:hyperlink r:id="rId21" w:history="1">
        <w:r w:rsidR="004F3191" w:rsidRPr="007D6222">
          <w:rPr>
            <w:rStyle w:val="Hyperlink"/>
            <w:rFonts w:ascii="Arial" w:eastAsia="Times New Roman" w:hAnsi="Arial" w:cs="Arial"/>
            <w:sz w:val="24"/>
            <w:szCs w:val="24"/>
          </w:rPr>
          <w:t>http://naturalscience.msu.edu/students/rise/</w:t>
        </w:r>
      </w:hyperlink>
    </w:p>
    <w:p w:rsidR="004F3191" w:rsidRPr="000D199A" w:rsidRDefault="004F3191" w:rsidP="004F3191">
      <w:pPr>
        <w:spacing w:before="100" w:beforeAutospacing="1" w:after="100" w:afterAutospacing="1" w:line="240" w:lineRule="auto"/>
        <w:rPr>
          <w:rFonts w:ascii="Arial" w:eastAsia="Times New Roman" w:hAnsi="Arial" w:cs="Arial"/>
          <w:b/>
          <w:color w:val="333333"/>
          <w:sz w:val="24"/>
          <w:szCs w:val="24"/>
        </w:rPr>
      </w:pPr>
      <w:r w:rsidRPr="000D199A">
        <w:rPr>
          <w:rFonts w:ascii="Arial" w:eastAsia="Times New Roman" w:hAnsi="Arial" w:cs="Arial"/>
          <w:b/>
          <w:color w:val="333333"/>
          <w:sz w:val="24"/>
          <w:szCs w:val="24"/>
        </w:rPr>
        <w:t xml:space="preserve">Specialization in Environmental Economics </w:t>
      </w:r>
    </w:p>
    <w:p w:rsidR="004F3191" w:rsidRDefault="009D0737" w:rsidP="004F3191">
      <w:pPr>
        <w:spacing w:before="100" w:beforeAutospacing="1" w:after="100" w:afterAutospacing="1" w:line="240" w:lineRule="auto"/>
        <w:rPr>
          <w:rFonts w:ascii="Arial" w:eastAsia="Times New Roman" w:hAnsi="Arial" w:cs="Arial"/>
          <w:color w:val="333333"/>
          <w:sz w:val="24"/>
          <w:szCs w:val="24"/>
        </w:rPr>
      </w:pPr>
      <w:hyperlink r:id="rId22" w:history="1">
        <w:r w:rsidR="004F3191" w:rsidRPr="007D6222">
          <w:rPr>
            <w:rStyle w:val="Hyperlink"/>
            <w:rFonts w:ascii="Arial" w:eastAsia="Times New Roman" w:hAnsi="Arial" w:cs="Arial"/>
            <w:sz w:val="24"/>
            <w:szCs w:val="24"/>
          </w:rPr>
          <w:t>http://www.aec.msu.edu/undergrad/EEPSpecCurriculum.pdf</w:t>
        </w:r>
      </w:hyperlink>
    </w:p>
    <w:p w:rsidR="004F3191" w:rsidRDefault="004F3191" w:rsidP="004F3191">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Specialization in Spatial Information Processing (GIS)</w:t>
      </w:r>
    </w:p>
    <w:p w:rsidR="004F3191" w:rsidRDefault="009D0737" w:rsidP="004F3191">
      <w:pPr>
        <w:spacing w:before="100" w:beforeAutospacing="1" w:after="100" w:afterAutospacing="1" w:line="240" w:lineRule="auto"/>
        <w:rPr>
          <w:rFonts w:ascii="Arial" w:eastAsia="Times New Roman" w:hAnsi="Arial" w:cs="Arial"/>
          <w:b/>
          <w:color w:val="333333"/>
          <w:sz w:val="24"/>
          <w:szCs w:val="24"/>
        </w:rPr>
      </w:pPr>
      <w:hyperlink r:id="rId23" w:history="1">
        <w:r w:rsidR="004F3191" w:rsidRPr="007D6222">
          <w:rPr>
            <w:rStyle w:val="Hyperlink"/>
            <w:rFonts w:ascii="Arial" w:eastAsia="Times New Roman" w:hAnsi="Arial" w:cs="Arial"/>
            <w:b/>
            <w:sz w:val="24"/>
            <w:szCs w:val="24"/>
          </w:rPr>
          <w:t>http://www.geo.msu.edu/geoungradbook/SpecSIP.html</w:t>
        </w:r>
      </w:hyperlink>
    </w:p>
    <w:p w:rsidR="004F3191" w:rsidRDefault="004F3191" w:rsidP="004F3191">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Specialization in Science, Technology, Environment and Public Policy (STEPPS)</w:t>
      </w:r>
    </w:p>
    <w:p w:rsidR="004F3191" w:rsidRDefault="009D0737" w:rsidP="004F3191">
      <w:pPr>
        <w:spacing w:before="100" w:beforeAutospacing="1" w:after="100" w:afterAutospacing="1" w:line="240" w:lineRule="auto"/>
        <w:rPr>
          <w:rFonts w:ascii="Arial" w:eastAsia="Times New Roman" w:hAnsi="Arial" w:cs="Arial"/>
          <w:b/>
          <w:color w:val="333333"/>
          <w:sz w:val="24"/>
          <w:szCs w:val="24"/>
        </w:rPr>
      </w:pPr>
      <w:hyperlink r:id="rId24" w:history="1">
        <w:r w:rsidR="004F3191" w:rsidRPr="007D6222">
          <w:rPr>
            <w:rStyle w:val="Hyperlink"/>
            <w:rFonts w:ascii="Arial" w:eastAsia="Times New Roman" w:hAnsi="Arial" w:cs="Arial"/>
            <w:b/>
            <w:sz w:val="24"/>
            <w:szCs w:val="24"/>
          </w:rPr>
          <w:t>http://jmc.msu.edu/stepps/STEPPS_checklist.pdf</w:t>
        </w:r>
      </w:hyperlink>
    </w:p>
    <w:p w:rsidR="004F3191" w:rsidRDefault="004F3191" w:rsidP="004F3191">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Specialization in Museum Studies</w:t>
      </w:r>
    </w:p>
    <w:p w:rsidR="004F3191" w:rsidRDefault="009D0737" w:rsidP="004F3191">
      <w:pPr>
        <w:spacing w:before="100" w:beforeAutospacing="1" w:after="100" w:afterAutospacing="1" w:line="240" w:lineRule="auto"/>
        <w:rPr>
          <w:rFonts w:ascii="Arial" w:eastAsia="Times New Roman" w:hAnsi="Arial" w:cs="Arial"/>
          <w:b/>
          <w:color w:val="333333"/>
          <w:sz w:val="24"/>
          <w:szCs w:val="24"/>
        </w:rPr>
      </w:pPr>
      <w:hyperlink r:id="rId25" w:history="1">
        <w:r w:rsidR="004F3191" w:rsidRPr="007D6222">
          <w:rPr>
            <w:rStyle w:val="Hyperlink"/>
            <w:rFonts w:ascii="Arial" w:eastAsia="Times New Roman" w:hAnsi="Arial" w:cs="Arial"/>
            <w:b/>
            <w:sz w:val="24"/>
            <w:szCs w:val="24"/>
          </w:rPr>
          <w:t>http://museumstudies.msu.edu/about/requirements.php</w:t>
        </w:r>
      </w:hyperlink>
    </w:p>
    <w:p w:rsidR="004F3191" w:rsidRDefault="004F3191" w:rsidP="004F3191">
      <w:pPr>
        <w:spacing w:before="100" w:beforeAutospacing="1" w:after="100" w:afterAutospacing="1" w:line="240" w:lineRule="auto"/>
        <w:rPr>
          <w:rFonts w:ascii="Arial" w:eastAsia="Times New Roman" w:hAnsi="Arial" w:cs="Arial"/>
          <w:b/>
          <w:color w:val="333333"/>
          <w:sz w:val="24"/>
          <w:szCs w:val="24"/>
        </w:rPr>
      </w:pPr>
    </w:p>
    <w:p w:rsidR="004F3191" w:rsidRDefault="004F3191" w:rsidP="004F3191">
      <w:pPr>
        <w:spacing w:before="100" w:beforeAutospacing="1" w:after="100" w:afterAutospacing="1" w:line="240" w:lineRule="auto"/>
        <w:rPr>
          <w:rFonts w:ascii="Arial" w:eastAsia="Times New Roman" w:hAnsi="Arial" w:cs="Arial"/>
          <w:b/>
          <w:color w:val="333333"/>
          <w:sz w:val="24"/>
          <w:szCs w:val="24"/>
        </w:rPr>
      </w:pPr>
    </w:p>
    <w:p w:rsidR="004F3191" w:rsidRDefault="004F3191" w:rsidP="004F3191">
      <w:pPr>
        <w:spacing w:before="100" w:beforeAutospacing="1" w:after="100" w:afterAutospacing="1" w:line="240" w:lineRule="auto"/>
        <w:rPr>
          <w:rFonts w:ascii="Arial" w:eastAsia="Times New Roman" w:hAnsi="Arial" w:cs="Arial"/>
          <w:b/>
          <w:color w:val="333333"/>
          <w:sz w:val="24"/>
          <w:szCs w:val="24"/>
        </w:rPr>
      </w:pPr>
      <w:r w:rsidRPr="000D199A">
        <w:rPr>
          <w:rFonts w:ascii="Arial" w:eastAsia="Times New Roman" w:hAnsi="Arial" w:cs="Arial"/>
          <w:b/>
          <w:color w:val="333333"/>
          <w:sz w:val="24"/>
          <w:szCs w:val="24"/>
        </w:rPr>
        <w:t>Specialization in International Agriculture</w:t>
      </w:r>
    </w:p>
    <w:p w:rsidR="004F3191" w:rsidRDefault="009D0737" w:rsidP="004F3191">
      <w:pPr>
        <w:spacing w:before="100" w:beforeAutospacing="1" w:after="100" w:afterAutospacing="1" w:line="240" w:lineRule="auto"/>
        <w:rPr>
          <w:rFonts w:ascii="Arial" w:eastAsia="Times New Roman" w:hAnsi="Arial" w:cs="Arial"/>
          <w:b/>
          <w:color w:val="333333"/>
          <w:sz w:val="24"/>
          <w:szCs w:val="24"/>
        </w:rPr>
      </w:pPr>
      <w:hyperlink r:id="rId26" w:anchor="IntAg" w:history="1">
        <w:r w:rsidR="004F3191" w:rsidRPr="007D6222">
          <w:rPr>
            <w:rStyle w:val="Hyperlink"/>
            <w:rFonts w:ascii="Arial" w:eastAsia="Times New Roman" w:hAnsi="Arial" w:cs="Arial"/>
            <w:b/>
            <w:sz w:val="24"/>
            <w:szCs w:val="24"/>
          </w:rPr>
          <w:t>http://www.css.msu.edu/Specializations.cfm#IntAg</w:t>
        </w:r>
      </w:hyperlink>
    </w:p>
    <w:p w:rsidR="004F3191" w:rsidRDefault="004F3191" w:rsidP="004F3191">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Specialization in Natural Resources Biotechnology</w:t>
      </w:r>
    </w:p>
    <w:p w:rsidR="004F3191" w:rsidRDefault="009D0737" w:rsidP="004F3191">
      <w:pPr>
        <w:spacing w:before="100" w:beforeAutospacing="1" w:after="100" w:afterAutospacing="1" w:line="240" w:lineRule="auto"/>
        <w:rPr>
          <w:rFonts w:ascii="Arial" w:eastAsia="Times New Roman" w:hAnsi="Arial" w:cs="Arial"/>
          <w:b/>
          <w:color w:val="333333"/>
          <w:sz w:val="24"/>
          <w:szCs w:val="24"/>
        </w:rPr>
      </w:pPr>
      <w:hyperlink r:id="rId27" w:anchor="IntAg" w:history="1">
        <w:r w:rsidR="004F3191" w:rsidRPr="007D6222">
          <w:rPr>
            <w:rStyle w:val="Hyperlink"/>
            <w:rFonts w:ascii="Arial" w:eastAsia="Times New Roman" w:hAnsi="Arial" w:cs="Arial"/>
            <w:b/>
            <w:sz w:val="24"/>
            <w:szCs w:val="24"/>
          </w:rPr>
          <w:t>http://www.css.msu.edu/Specializations.cfm#IntAg</w:t>
        </w:r>
      </w:hyperlink>
    </w:p>
    <w:p w:rsidR="00280368" w:rsidRDefault="00280368" w:rsidP="00085079">
      <w:pPr>
        <w:autoSpaceDE w:val="0"/>
        <w:autoSpaceDN w:val="0"/>
        <w:adjustRightInd w:val="0"/>
        <w:spacing w:after="0" w:line="240" w:lineRule="auto"/>
        <w:rPr>
          <w:rFonts w:ascii="ComicSansMS-Bold" w:hAnsi="ComicSansMS-Bold" w:cs="ComicSansMS-Bold"/>
          <w:b/>
          <w:bCs/>
          <w:color w:val="000000"/>
        </w:rPr>
      </w:pPr>
    </w:p>
    <w:p w:rsidR="00280368" w:rsidRDefault="00280368" w:rsidP="00085079">
      <w:pPr>
        <w:autoSpaceDE w:val="0"/>
        <w:autoSpaceDN w:val="0"/>
        <w:adjustRightInd w:val="0"/>
        <w:spacing w:after="0" w:line="240" w:lineRule="auto"/>
        <w:rPr>
          <w:rFonts w:ascii="ComicSansMS-Bold" w:hAnsi="ComicSansMS-Bold" w:cs="ComicSansMS-Bold"/>
          <w:b/>
          <w:bCs/>
          <w:color w:val="000000"/>
        </w:rPr>
      </w:pPr>
    </w:p>
    <w:p w:rsidR="00280368" w:rsidRDefault="00280368" w:rsidP="00085079">
      <w:pPr>
        <w:autoSpaceDE w:val="0"/>
        <w:autoSpaceDN w:val="0"/>
        <w:adjustRightInd w:val="0"/>
        <w:spacing w:after="0" w:line="240" w:lineRule="auto"/>
        <w:rPr>
          <w:rFonts w:ascii="ComicSansMS-Bold" w:hAnsi="ComicSansMS-Bold" w:cs="ComicSansMS-Bold"/>
          <w:b/>
          <w:bCs/>
          <w:color w:val="000000"/>
        </w:rPr>
      </w:pPr>
    </w:p>
    <w:p w:rsidR="000D603B" w:rsidRDefault="000D603B" w:rsidP="00085079">
      <w:pPr>
        <w:autoSpaceDE w:val="0"/>
        <w:autoSpaceDN w:val="0"/>
        <w:adjustRightInd w:val="0"/>
        <w:spacing w:after="0" w:line="240" w:lineRule="auto"/>
        <w:rPr>
          <w:rFonts w:ascii="ComicSansMS-Bold" w:hAnsi="ComicSansMS-Bold" w:cs="ComicSansMS-Bold"/>
          <w:b/>
          <w:bCs/>
          <w:color w:val="000000"/>
        </w:rPr>
      </w:pPr>
    </w:p>
    <w:p w:rsidR="000D603B" w:rsidRDefault="000D603B" w:rsidP="00085079">
      <w:pPr>
        <w:autoSpaceDE w:val="0"/>
        <w:autoSpaceDN w:val="0"/>
        <w:adjustRightInd w:val="0"/>
        <w:spacing w:after="0" w:line="240" w:lineRule="auto"/>
        <w:rPr>
          <w:rFonts w:ascii="ComicSansMS-Bold" w:hAnsi="ComicSansMS-Bold" w:cs="ComicSansMS-Bold"/>
          <w:b/>
          <w:bCs/>
          <w:color w:val="000000"/>
        </w:rPr>
      </w:pPr>
    </w:p>
    <w:p w:rsidR="000D603B" w:rsidRDefault="000D603B" w:rsidP="00085079">
      <w:pPr>
        <w:autoSpaceDE w:val="0"/>
        <w:autoSpaceDN w:val="0"/>
        <w:adjustRightInd w:val="0"/>
        <w:spacing w:after="0" w:line="240" w:lineRule="auto"/>
        <w:rPr>
          <w:rFonts w:ascii="ComicSansMS-Bold" w:hAnsi="ComicSansMS-Bold" w:cs="ComicSansMS-Bold"/>
          <w:b/>
          <w:bCs/>
          <w:color w:val="000000"/>
        </w:rPr>
      </w:pPr>
    </w:p>
    <w:p w:rsidR="000D603B" w:rsidRDefault="000D603B" w:rsidP="00085079">
      <w:pPr>
        <w:autoSpaceDE w:val="0"/>
        <w:autoSpaceDN w:val="0"/>
        <w:adjustRightInd w:val="0"/>
        <w:spacing w:after="0" w:line="240" w:lineRule="auto"/>
        <w:rPr>
          <w:rFonts w:ascii="ComicSansMS-Bold" w:hAnsi="ComicSansMS-Bold" w:cs="ComicSansMS-Bold"/>
          <w:b/>
          <w:bCs/>
          <w:color w:val="000000"/>
        </w:rPr>
      </w:pPr>
    </w:p>
    <w:p w:rsidR="000D603B" w:rsidRDefault="000D603B" w:rsidP="00085079">
      <w:pPr>
        <w:autoSpaceDE w:val="0"/>
        <w:autoSpaceDN w:val="0"/>
        <w:adjustRightInd w:val="0"/>
        <w:spacing w:after="0" w:line="240" w:lineRule="auto"/>
        <w:rPr>
          <w:rFonts w:ascii="ComicSansMS-Bold" w:hAnsi="ComicSansMS-Bold" w:cs="ComicSansMS-Bold"/>
          <w:b/>
          <w:bCs/>
          <w:color w:val="000000"/>
        </w:rPr>
      </w:pPr>
    </w:p>
    <w:p w:rsidR="000D603B" w:rsidRDefault="000D603B" w:rsidP="00085079">
      <w:pPr>
        <w:autoSpaceDE w:val="0"/>
        <w:autoSpaceDN w:val="0"/>
        <w:adjustRightInd w:val="0"/>
        <w:spacing w:after="0" w:line="240" w:lineRule="auto"/>
        <w:rPr>
          <w:rFonts w:ascii="ComicSansMS-Bold" w:hAnsi="ComicSansMS-Bold" w:cs="ComicSansMS-Bold"/>
          <w:b/>
          <w:bCs/>
          <w:color w:val="000000"/>
        </w:rPr>
      </w:pPr>
    </w:p>
    <w:p w:rsidR="000D603B" w:rsidRDefault="000D603B"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DB0C34" w:rsidRDefault="00DB0C34" w:rsidP="00085079">
      <w:pPr>
        <w:autoSpaceDE w:val="0"/>
        <w:autoSpaceDN w:val="0"/>
        <w:adjustRightInd w:val="0"/>
        <w:spacing w:after="0" w:line="240" w:lineRule="auto"/>
        <w:rPr>
          <w:rFonts w:ascii="ComicSansMS-Bold" w:hAnsi="ComicSansMS-Bold" w:cs="ComicSansMS-Bold"/>
          <w:b/>
          <w:bCs/>
          <w:color w:val="000000"/>
        </w:rPr>
      </w:pPr>
    </w:p>
    <w:p w:rsidR="00085079" w:rsidRDefault="00085079" w:rsidP="00085079">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lastRenderedPageBreak/>
        <w:t>ADDITIONAL MAJORS &amp; SECOND UNDERGRADUATE DEGREE</w:t>
      </w:r>
    </w:p>
    <w:p w:rsidR="00085079" w:rsidRDefault="001B54C8"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For CARRS students, c</w:t>
      </w:r>
      <w:r w:rsidR="00085079">
        <w:rPr>
          <w:rFonts w:ascii="ComicSansMS" w:hAnsi="ComicSansMS" w:cs="ComicSansMS"/>
          <w:color w:val="000000"/>
        </w:rPr>
        <w:t>ommon additional</w:t>
      </w:r>
      <w:r>
        <w:rPr>
          <w:rFonts w:ascii="ComicSansMS" w:hAnsi="ComicSansMS" w:cs="ComicSansMS"/>
          <w:color w:val="000000"/>
        </w:rPr>
        <w:t xml:space="preserve"> </w:t>
      </w:r>
      <w:r w:rsidR="00085079">
        <w:rPr>
          <w:rFonts w:ascii="ComicSansMS" w:hAnsi="ComicSansMS" w:cs="ComicSansMS"/>
          <w:color w:val="000000"/>
        </w:rPr>
        <w:t xml:space="preserve">majors or second degrees have been: </w:t>
      </w:r>
      <w:r>
        <w:rPr>
          <w:rFonts w:ascii="ComicSansMS" w:hAnsi="ComicSansMS" w:cs="ComicSansMS"/>
          <w:color w:val="000000"/>
        </w:rPr>
        <w:t>Environmental Economics and Policy, Animal Science, Fisheries and Wildlife, Lyman Briggs majors</w:t>
      </w:r>
      <w:r w:rsidR="00653FBA">
        <w:rPr>
          <w:rFonts w:ascii="ComicSansMS" w:hAnsi="ComicSansMS" w:cs="ComicSansMS"/>
          <w:color w:val="000000"/>
        </w:rPr>
        <w:t>, Hospitality</w:t>
      </w:r>
      <w:r>
        <w:rPr>
          <w:rFonts w:ascii="ComicSansMS" w:hAnsi="ComicSansMS" w:cs="ComicSansMS"/>
          <w:color w:val="000000"/>
        </w:rPr>
        <w:t xml:space="preserve"> Business, James Madison majors, History</w:t>
      </w:r>
      <w:r w:rsidR="00653FBA">
        <w:rPr>
          <w:rFonts w:ascii="ComicSansMS" w:hAnsi="ComicSansMS" w:cs="ComicSansMS"/>
          <w:color w:val="000000"/>
        </w:rPr>
        <w:t>, and</w:t>
      </w:r>
      <w:r w:rsidR="00085079">
        <w:rPr>
          <w:rFonts w:ascii="ComicSansMS" w:hAnsi="ComicSansMS" w:cs="ComicSansMS"/>
          <w:color w:val="000000"/>
        </w:rPr>
        <w:t xml:space="preserve"> Zoology</w:t>
      </w:r>
      <w:r>
        <w:rPr>
          <w:rFonts w:ascii="ComicSansMS" w:hAnsi="ComicSansMS" w:cs="ComicSansMS"/>
          <w:color w:val="000000"/>
        </w:rPr>
        <w:t xml:space="preserve"> </w:t>
      </w:r>
      <w:r w:rsidR="00085079">
        <w:rPr>
          <w:rFonts w:ascii="ComicSansMS" w:hAnsi="ComicSansMS" w:cs="ComicSansMS"/>
          <w:color w:val="000000"/>
        </w:rPr>
        <w:t xml:space="preserve"> </w:t>
      </w:r>
    </w:p>
    <w:p w:rsidR="001B54C8" w:rsidRDefault="001B54C8" w:rsidP="00085079">
      <w:pPr>
        <w:autoSpaceDE w:val="0"/>
        <w:autoSpaceDN w:val="0"/>
        <w:adjustRightInd w:val="0"/>
        <w:spacing w:after="0" w:line="240" w:lineRule="auto"/>
        <w:rPr>
          <w:rFonts w:ascii="ComicSansMS-Bold" w:hAnsi="ComicSansMS-Bold" w:cs="ComicSansMS-Bold"/>
          <w:b/>
          <w:bCs/>
          <w:color w:val="000000"/>
        </w:rPr>
      </w:pPr>
    </w:p>
    <w:p w:rsidR="000D603B" w:rsidRDefault="00085079" w:rsidP="00085079">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ADDITIONAL MAJORS</w:t>
      </w:r>
      <w:r>
        <w:rPr>
          <w:rFonts w:ascii="ComicSansMS" w:hAnsi="ComicSansMS" w:cs="ComicSansMS"/>
          <w:color w:val="000000"/>
        </w:rPr>
        <w:t xml:space="preserve"> </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A student should obtain information about requirements for an</w:t>
      </w:r>
    </w:p>
    <w:p w:rsidR="00085079" w:rsidRDefault="00085079" w:rsidP="00085079">
      <w:pPr>
        <w:autoSpaceDE w:val="0"/>
        <w:autoSpaceDN w:val="0"/>
        <w:adjustRightInd w:val="0"/>
        <w:spacing w:after="0" w:line="240" w:lineRule="auto"/>
        <w:rPr>
          <w:rFonts w:ascii="ComicSansMS" w:hAnsi="ComicSansMS" w:cs="ComicSansMS"/>
          <w:color w:val="000000"/>
          <w:sz w:val="23"/>
          <w:szCs w:val="23"/>
        </w:rPr>
      </w:pPr>
      <w:r>
        <w:rPr>
          <w:rFonts w:ascii="ComicSansMS" w:hAnsi="ComicSansMS" w:cs="ComicSansMS"/>
          <w:color w:val="000000"/>
        </w:rPr>
        <w:t xml:space="preserve">additional major directly from the department of the additional major. The form, </w:t>
      </w:r>
      <w:r>
        <w:rPr>
          <w:rFonts w:ascii="ComicSansMS" w:hAnsi="ComicSansMS" w:cs="ComicSansMS"/>
          <w:color w:val="000000"/>
          <w:sz w:val="23"/>
          <w:szCs w:val="23"/>
        </w:rPr>
        <w:t>Request</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sz w:val="23"/>
          <w:szCs w:val="23"/>
        </w:rPr>
        <w:t xml:space="preserve">for Permission to Complete Two Degrees Concurrently or an Additional Major, </w:t>
      </w:r>
      <w:r>
        <w:rPr>
          <w:rFonts w:ascii="ComicSansMS" w:hAnsi="ComicSansMS" w:cs="ComicSansMS"/>
          <w:color w:val="000000"/>
        </w:rPr>
        <w:t>must be</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initiated by the department offering the major.</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Some colleges do not offer additional majors. In a number of colleges, students completing</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an additional major will be required to satisfy the college-level requirements as well as the</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requirements for the additional major; in others, additional majors require only that the</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 xml:space="preserve">major requirements </w:t>
      </w:r>
      <w:r w:rsidR="00653FBA">
        <w:rPr>
          <w:rFonts w:ascii="ComicSansMS" w:hAnsi="ComicSansMS" w:cs="ComicSansMS"/>
          <w:color w:val="000000"/>
        </w:rPr>
        <w:t>are</w:t>
      </w:r>
      <w:r>
        <w:rPr>
          <w:rFonts w:ascii="ComicSansMS" w:hAnsi="ComicSansMS" w:cs="ComicSansMS"/>
          <w:color w:val="000000"/>
        </w:rPr>
        <w:t xml:space="preserve"> satisfied.</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The completion of the additional major will be noted on the student's final transcript.</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However, the notation will not appear on the diploma.</w:t>
      </w:r>
    </w:p>
    <w:p w:rsidR="001B54C8" w:rsidRDefault="001B54C8" w:rsidP="00085079">
      <w:pPr>
        <w:autoSpaceDE w:val="0"/>
        <w:autoSpaceDN w:val="0"/>
        <w:adjustRightInd w:val="0"/>
        <w:spacing w:after="0" w:line="240" w:lineRule="auto"/>
        <w:rPr>
          <w:rFonts w:ascii="ComicSansMS-Bold" w:hAnsi="ComicSansMS-Bold" w:cs="ComicSansMS-Bold"/>
          <w:b/>
          <w:bCs/>
          <w:color w:val="000000"/>
        </w:rPr>
      </w:pPr>
    </w:p>
    <w:p w:rsidR="000D603B" w:rsidRDefault="00085079" w:rsidP="00085079">
      <w:pPr>
        <w:autoSpaceDE w:val="0"/>
        <w:autoSpaceDN w:val="0"/>
        <w:adjustRightInd w:val="0"/>
        <w:spacing w:after="0" w:line="240" w:lineRule="auto"/>
        <w:rPr>
          <w:rFonts w:ascii="ComicSansMS" w:hAnsi="ComicSansMS" w:cs="ComicSansMS"/>
          <w:color w:val="000000"/>
        </w:rPr>
      </w:pPr>
      <w:r>
        <w:rPr>
          <w:rFonts w:ascii="ComicSansMS-Bold" w:hAnsi="ComicSansMS-Bold" w:cs="ComicSansMS-Bold"/>
          <w:b/>
          <w:bCs/>
          <w:color w:val="000000"/>
        </w:rPr>
        <w:t>SECOND UNDERGRADUATE DEGREE</w:t>
      </w:r>
      <w:r>
        <w:rPr>
          <w:rFonts w:ascii="ComicSansMS" w:hAnsi="ComicSansMS" w:cs="ComicSansMS"/>
          <w:color w:val="000000"/>
        </w:rPr>
        <w:t xml:space="preserve"> </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To pursue a second bachelor's degree, a student</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must be admitted to the second college's degree program. To be granted a second</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bachelor's degree, a student must earn at least 30 credits in residence in addition to the</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credits required for the first degree and meet the specified requirements of the second</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college and major.</w:t>
      </w:r>
    </w:p>
    <w:p w:rsidR="001B54C8" w:rsidRDefault="001B54C8" w:rsidP="00085079">
      <w:pPr>
        <w:autoSpaceDE w:val="0"/>
        <w:autoSpaceDN w:val="0"/>
        <w:adjustRightInd w:val="0"/>
        <w:spacing w:after="0" w:line="240" w:lineRule="auto"/>
        <w:rPr>
          <w:rFonts w:ascii="ComicSansMS-Bold" w:hAnsi="ComicSansMS-Bold" w:cs="ComicSansMS-Bold"/>
          <w:b/>
          <w:bCs/>
          <w:color w:val="000000"/>
        </w:rPr>
      </w:pPr>
    </w:p>
    <w:p w:rsidR="00085079" w:rsidRDefault="00085079" w:rsidP="00085079">
      <w:pPr>
        <w:autoSpaceDE w:val="0"/>
        <w:autoSpaceDN w:val="0"/>
        <w:adjustRightInd w:val="0"/>
        <w:spacing w:after="0" w:line="240" w:lineRule="auto"/>
        <w:rPr>
          <w:rFonts w:ascii="ComicSansMS-Bold" w:hAnsi="ComicSansMS-Bold" w:cs="ComicSansMS-Bold"/>
          <w:b/>
          <w:bCs/>
          <w:color w:val="000000"/>
        </w:rPr>
      </w:pPr>
      <w:r>
        <w:rPr>
          <w:rFonts w:ascii="ComicSansMS-Bold" w:hAnsi="ComicSansMS-Bold" w:cs="ComicSansMS-Bold"/>
          <w:b/>
          <w:bCs/>
          <w:color w:val="000000"/>
        </w:rPr>
        <w:t>Concurrently with First Degree</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It is possible for a student to earn two bachelor's degrees concurrently. The student asks</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the adviser in the unit or the designated person in the college in which the second degree</w:t>
      </w:r>
    </w:p>
    <w:p w:rsidR="00085079" w:rsidRDefault="00085079" w:rsidP="00085079">
      <w:pPr>
        <w:autoSpaceDE w:val="0"/>
        <w:autoSpaceDN w:val="0"/>
        <w:adjustRightInd w:val="0"/>
        <w:spacing w:after="0" w:line="240" w:lineRule="auto"/>
        <w:rPr>
          <w:rFonts w:ascii="ComicSansMS" w:hAnsi="ComicSansMS" w:cs="ComicSansMS"/>
          <w:color w:val="000000"/>
          <w:sz w:val="23"/>
          <w:szCs w:val="23"/>
        </w:rPr>
      </w:pPr>
      <w:r>
        <w:rPr>
          <w:rFonts w:ascii="ComicSansMS" w:hAnsi="ComicSansMS" w:cs="ComicSansMS"/>
          <w:color w:val="000000"/>
        </w:rPr>
        <w:t xml:space="preserve">is to be earned to file the form </w:t>
      </w:r>
      <w:r>
        <w:rPr>
          <w:rFonts w:ascii="ComicSansMS" w:hAnsi="ComicSansMS" w:cs="ComicSansMS"/>
          <w:color w:val="000000"/>
          <w:sz w:val="23"/>
          <w:szCs w:val="23"/>
        </w:rPr>
        <w:t>Request for Permission to Complete Two Degrees</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sz w:val="23"/>
          <w:szCs w:val="23"/>
        </w:rPr>
        <w:t>Concurrently</w:t>
      </w:r>
      <w:r>
        <w:rPr>
          <w:rFonts w:ascii="ComicSansMS" w:hAnsi="ComicSansMS" w:cs="ComicSansMS"/>
          <w:color w:val="000000"/>
        </w:rPr>
        <w:t>. The form lists all course work required to complete the degree. It must</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include the statement "Student must earn a minimum of 150 credits" or "153 credits" (if</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the student has taken MTH 1825). A student who completes the requirements for a</w:t>
      </w:r>
    </w:p>
    <w:p w:rsidR="00085079" w:rsidRDefault="00085079" w:rsidP="00085079">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second bachelor's degree will receive two diplomas, one for each degree program.</w:t>
      </w:r>
    </w:p>
    <w:p w:rsidR="00730CC7" w:rsidRDefault="00730CC7" w:rsidP="00085079"/>
    <w:p w:rsidR="004753FC" w:rsidRDefault="004753FC" w:rsidP="004753FC">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COURSE DESCRIPTIONS</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A description of all MSU courses can be found in the MSU Course Descriptions publication,</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available for purchase at the MSU Bookstore; OR from the MSU Course Catalog Search</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website: (http://www.reg.msu.edu/Courses/Search.asp) – select FW Fisheries and Wildlife</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as the Subject Code; leaving the Course Number blank will show you all the FW courses.</w:t>
      </w:r>
    </w:p>
    <w:p w:rsidR="000D603B" w:rsidRDefault="000D603B" w:rsidP="004753FC">
      <w:pPr>
        <w:autoSpaceDE w:val="0"/>
        <w:autoSpaceDN w:val="0"/>
        <w:adjustRightInd w:val="0"/>
        <w:spacing w:after="0" w:line="240" w:lineRule="auto"/>
        <w:rPr>
          <w:rFonts w:ascii="ComicSansMS" w:hAnsi="ComicSansMS" w:cs="ComicSansMS"/>
        </w:rPr>
      </w:pPr>
    </w:p>
    <w:p w:rsidR="004753FC" w:rsidRDefault="004753FC" w:rsidP="004753FC">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TRANSFER COURSE EQUIVALENCIES</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If you are considering taking courses at another institution and then transferring to MSU</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or have already taken courses at another college, you may want to contact us for more</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detailed information on transfer of courses from that college to MSU. You may find it</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more convenient to check the credit evaluations on the Transfer MSU web page</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(http://www.transfer.msu.edu/). Follow the directions from the web page for selecting</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the institution that you previously attended or that you plan to attend, and then the</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department for courses that you took there. Keep in mind that this database is frequently</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updated and has more information on colleges in Michigan than on colleges outside of</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Michigan.</w:t>
      </w:r>
    </w:p>
    <w:p w:rsidR="000D603B" w:rsidRDefault="000D603B" w:rsidP="004753FC">
      <w:pPr>
        <w:autoSpaceDE w:val="0"/>
        <w:autoSpaceDN w:val="0"/>
        <w:adjustRightInd w:val="0"/>
        <w:spacing w:after="0" w:line="240" w:lineRule="auto"/>
        <w:rPr>
          <w:rFonts w:ascii="ComicSansMS" w:hAnsi="ComicSansMS" w:cs="ComicSansMS"/>
        </w:rPr>
      </w:pPr>
    </w:p>
    <w:p w:rsidR="004753FC" w:rsidRDefault="004753FC" w:rsidP="004753FC">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lastRenderedPageBreak/>
        <w:t>SCHEDULE OF COURSES</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If you would like to see what days and times specific courses at MSU are offered, check the</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Schedule of Courses website: (http://ntweb8.ais.msu.edu/ScheduleBook/schedule.asp). Just</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select the semester, the department, and the course number to view the days and times that</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course is offered. If you would like to view all courses offered by a certain department just</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enter the wildcard " * " for course number, and all courses for the selected department will</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be shown. Please note: not all courses are offered every semester, some maybe fall only and</w:t>
      </w:r>
    </w:p>
    <w:p w:rsidR="004753FC" w:rsidRDefault="004753FC" w:rsidP="004753FC">
      <w:pPr>
        <w:autoSpaceDE w:val="0"/>
        <w:autoSpaceDN w:val="0"/>
        <w:adjustRightInd w:val="0"/>
        <w:spacing w:after="0" w:line="240" w:lineRule="auto"/>
        <w:rPr>
          <w:rFonts w:ascii="ComicSansMS" w:hAnsi="ComicSansMS" w:cs="ComicSansMS"/>
        </w:rPr>
      </w:pPr>
      <w:r>
        <w:rPr>
          <w:rFonts w:ascii="ComicSansMS" w:hAnsi="ComicSansMS" w:cs="ComicSansMS"/>
        </w:rPr>
        <w:t>others spring only. If you receive the message "I did not find any sections based on your</w:t>
      </w:r>
    </w:p>
    <w:p w:rsidR="004753FC" w:rsidRDefault="004753FC" w:rsidP="004753FC">
      <w:pPr>
        <w:rPr>
          <w:rFonts w:ascii="ComicSansMS" w:hAnsi="ComicSansMS" w:cs="ComicSansMS"/>
        </w:rPr>
      </w:pPr>
      <w:r>
        <w:rPr>
          <w:rFonts w:ascii="ComicSansMS" w:hAnsi="ComicSansMS" w:cs="ComicSansMS"/>
        </w:rPr>
        <w:t>selection criteria" when looking for a specific course, try selecting a different semester.</w:t>
      </w:r>
    </w:p>
    <w:p w:rsidR="001B54C8" w:rsidRDefault="001B54C8" w:rsidP="004753FC">
      <w:pPr>
        <w:rPr>
          <w:rFonts w:ascii="ComicSansMS" w:hAnsi="ComicSansMS" w:cs="ComicSansMS"/>
        </w:rPr>
      </w:pPr>
    </w:p>
    <w:p w:rsidR="00AE3DFA" w:rsidRDefault="00AE3DFA" w:rsidP="00C37E2F">
      <w:pPr>
        <w:shd w:val="clear" w:color="auto" w:fill="FFFFFF"/>
        <w:spacing w:after="90" w:line="312" w:lineRule="atLeast"/>
        <w:outlineLvl w:val="1"/>
        <w:rPr>
          <w:rFonts w:ascii="Comic Sans MS" w:eastAsia="Times New Roman" w:hAnsi="Comic Sans MS" w:cs="Arial"/>
          <w:color w:val="000000"/>
          <w:spacing w:val="5"/>
          <w:kern w:val="36"/>
          <w:sz w:val="32"/>
          <w:szCs w:val="32"/>
        </w:rPr>
      </w:pPr>
    </w:p>
    <w:p w:rsidR="00AE3DFA" w:rsidRDefault="00AE3DFA" w:rsidP="00C37E2F">
      <w:pPr>
        <w:shd w:val="clear" w:color="auto" w:fill="FFFFFF"/>
        <w:spacing w:after="90" w:line="312" w:lineRule="atLeast"/>
        <w:outlineLvl w:val="1"/>
        <w:rPr>
          <w:rFonts w:ascii="Comic Sans MS" w:eastAsia="Times New Roman" w:hAnsi="Comic Sans MS" w:cs="Arial"/>
          <w:color w:val="000000"/>
          <w:spacing w:val="5"/>
          <w:kern w:val="36"/>
          <w:sz w:val="32"/>
          <w:szCs w:val="32"/>
        </w:rPr>
      </w:pPr>
    </w:p>
    <w:p w:rsidR="00AE3DFA" w:rsidRDefault="00AE3DFA" w:rsidP="00C37E2F">
      <w:pPr>
        <w:shd w:val="clear" w:color="auto" w:fill="FFFFFF"/>
        <w:spacing w:after="90" w:line="312" w:lineRule="atLeast"/>
        <w:outlineLvl w:val="1"/>
        <w:rPr>
          <w:rFonts w:ascii="Comic Sans MS" w:eastAsia="Times New Roman" w:hAnsi="Comic Sans MS" w:cs="Arial"/>
          <w:color w:val="000000"/>
          <w:spacing w:val="5"/>
          <w:kern w:val="36"/>
          <w:sz w:val="32"/>
          <w:szCs w:val="32"/>
        </w:rPr>
      </w:pPr>
    </w:p>
    <w:p w:rsidR="00AE3DFA" w:rsidRDefault="00AE3DFA" w:rsidP="00C37E2F">
      <w:pPr>
        <w:shd w:val="clear" w:color="auto" w:fill="FFFFFF"/>
        <w:spacing w:after="90" w:line="312" w:lineRule="atLeast"/>
        <w:outlineLvl w:val="1"/>
        <w:rPr>
          <w:rFonts w:ascii="Comic Sans MS" w:eastAsia="Times New Roman" w:hAnsi="Comic Sans MS" w:cs="Arial"/>
          <w:color w:val="000000"/>
          <w:spacing w:val="5"/>
          <w:kern w:val="36"/>
          <w:sz w:val="32"/>
          <w:szCs w:val="32"/>
        </w:rPr>
      </w:pPr>
    </w:p>
    <w:p w:rsidR="00AE3DFA" w:rsidRDefault="00AE3DFA" w:rsidP="00C37E2F">
      <w:pPr>
        <w:shd w:val="clear" w:color="auto" w:fill="FFFFFF"/>
        <w:spacing w:after="90" w:line="312" w:lineRule="atLeast"/>
        <w:outlineLvl w:val="1"/>
        <w:rPr>
          <w:rFonts w:ascii="Comic Sans MS" w:eastAsia="Times New Roman" w:hAnsi="Comic Sans MS" w:cs="Arial"/>
          <w:color w:val="000000"/>
          <w:spacing w:val="5"/>
          <w:kern w:val="36"/>
          <w:sz w:val="32"/>
          <w:szCs w:val="32"/>
        </w:rPr>
      </w:pPr>
    </w:p>
    <w:p w:rsidR="00AE3DFA" w:rsidRDefault="00AE3DFA" w:rsidP="00C37E2F">
      <w:pPr>
        <w:shd w:val="clear" w:color="auto" w:fill="FFFFFF"/>
        <w:spacing w:after="90" w:line="312" w:lineRule="atLeast"/>
        <w:outlineLvl w:val="1"/>
        <w:rPr>
          <w:rFonts w:ascii="Comic Sans MS" w:eastAsia="Times New Roman" w:hAnsi="Comic Sans MS" w:cs="Arial"/>
          <w:color w:val="000000"/>
          <w:spacing w:val="5"/>
          <w:kern w:val="36"/>
          <w:sz w:val="32"/>
          <w:szCs w:val="32"/>
        </w:rPr>
      </w:pPr>
    </w:p>
    <w:p w:rsidR="00AE3DFA" w:rsidRDefault="00AE3DFA" w:rsidP="00C37E2F">
      <w:pPr>
        <w:shd w:val="clear" w:color="auto" w:fill="FFFFFF"/>
        <w:spacing w:after="90" w:line="312" w:lineRule="atLeast"/>
        <w:outlineLvl w:val="1"/>
        <w:rPr>
          <w:rFonts w:ascii="Comic Sans MS" w:eastAsia="Times New Roman" w:hAnsi="Comic Sans MS" w:cs="Arial"/>
          <w:color w:val="000000"/>
          <w:spacing w:val="5"/>
          <w:kern w:val="36"/>
          <w:sz w:val="32"/>
          <w:szCs w:val="32"/>
        </w:rPr>
      </w:pPr>
    </w:p>
    <w:p w:rsidR="00DB0C34" w:rsidRDefault="00DB0C34">
      <w:pPr>
        <w:rPr>
          <w:rFonts w:ascii="Comic Sans MS" w:eastAsia="Times New Roman" w:hAnsi="Comic Sans MS" w:cs="Arial"/>
          <w:color w:val="000000"/>
          <w:spacing w:val="5"/>
          <w:kern w:val="36"/>
          <w:sz w:val="32"/>
          <w:szCs w:val="32"/>
        </w:rPr>
      </w:pPr>
      <w:r>
        <w:rPr>
          <w:rFonts w:ascii="Comic Sans MS" w:eastAsia="Times New Roman" w:hAnsi="Comic Sans MS" w:cs="Arial"/>
          <w:color w:val="000000"/>
          <w:spacing w:val="5"/>
          <w:kern w:val="36"/>
          <w:sz w:val="32"/>
          <w:szCs w:val="32"/>
        </w:rPr>
        <w:br w:type="page"/>
      </w:r>
    </w:p>
    <w:p w:rsidR="00C37E2F" w:rsidRPr="002C2BB8" w:rsidRDefault="00C37E2F" w:rsidP="00C37E2F">
      <w:pPr>
        <w:shd w:val="clear" w:color="auto" w:fill="FFFFFF"/>
        <w:spacing w:after="90" w:line="312" w:lineRule="atLeast"/>
        <w:outlineLvl w:val="1"/>
        <w:rPr>
          <w:rFonts w:ascii="Comic Sans MS" w:eastAsia="Times New Roman" w:hAnsi="Comic Sans MS" w:cs="Arial"/>
          <w:color w:val="000000"/>
          <w:spacing w:val="5"/>
          <w:kern w:val="36"/>
          <w:sz w:val="32"/>
          <w:szCs w:val="32"/>
        </w:rPr>
      </w:pPr>
      <w:r w:rsidRPr="002C2BB8">
        <w:rPr>
          <w:rFonts w:ascii="Comic Sans MS" w:eastAsia="Times New Roman" w:hAnsi="Comic Sans MS" w:cs="Arial"/>
          <w:color w:val="000000"/>
          <w:spacing w:val="5"/>
          <w:kern w:val="36"/>
          <w:sz w:val="32"/>
          <w:szCs w:val="32"/>
        </w:rPr>
        <w:lastRenderedPageBreak/>
        <w:t>Internships</w:t>
      </w:r>
    </w:p>
    <w:p w:rsidR="00C37E2F" w:rsidRPr="00AE3DFA" w:rsidRDefault="00C37E2F" w:rsidP="00C37E2F">
      <w:pPr>
        <w:shd w:val="clear" w:color="auto" w:fill="FFFFFF"/>
        <w:spacing w:before="75" w:after="240" w:line="312" w:lineRule="atLeast"/>
        <w:rPr>
          <w:rFonts w:ascii="Calibri" w:eastAsia="Times New Roman" w:hAnsi="Calibri" w:cs="Arial"/>
          <w:color w:val="1B1B1B"/>
          <w:spacing w:val="5"/>
          <w:sz w:val="24"/>
          <w:szCs w:val="24"/>
        </w:rPr>
      </w:pPr>
      <w:r w:rsidRPr="00AE3DFA">
        <w:rPr>
          <w:rFonts w:ascii="Calibri" w:eastAsia="Times New Roman" w:hAnsi="Calibri" w:cs="Arial"/>
          <w:color w:val="1B1B1B"/>
          <w:spacing w:val="5"/>
          <w:sz w:val="24"/>
          <w:szCs w:val="24"/>
        </w:rPr>
        <w:t xml:space="preserve">An internship is a practical experience in an organization or activity that introduces a student to new environments, skills, and networks. Internships can be used to explore educational, personal, and career interests; to clarify values; and to develop and practice professional skills.  Some students complete internships during the summer, other students create internships as part of their academic work during fall or spring semesters.  </w:t>
      </w:r>
    </w:p>
    <w:p w:rsidR="00C37E2F" w:rsidRPr="00AE3DFA" w:rsidRDefault="00C37E2F" w:rsidP="00C37E2F">
      <w:pPr>
        <w:shd w:val="clear" w:color="auto" w:fill="FFFFFF"/>
        <w:spacing w:before="75" w:line="312" w:lineRule="atLeast"/>
        <w:rPr>
          <w:rFonts w:ascii="Calibri" w:eastAsia="Times New Roman" w:hAnsi="Calibri" w:cs="Arial"/>
          <w:color w:val="1B1B1B"/>
          <w:spacing w:val="5"/>
          <w:sz w:val="24"/>
          <w:szCs w:val="24"/>
        </w:rPr>
      </w:pPr>
      <w:r w:rsidRPr="00AE3DFA">
        <w:rPr>
          <w:rFonts w:ascii="Calibri" w:eastAsia="Times New Roman" w:hAnsi="Calibri" w:cs="Arial"/>
          <w:color w:val="1B1B1B"/>
          <w:spacing w:val="5"/>
          <w:sz w:val="24"/>
          <w:szCs w:val="24"/>
        </w:rPr>
        <w:t xml:space="preserve">Dr. Chuck </w:t>
      </w:r>
      <w:r w:rsidR="00F443D8" w:rsidRPr="00AE3DFA">
        <w:rPr>
          <w:rFonts w:ascii="Calibri" w:eastAsia="Times New Roman" w:hAnsi="Calibri" w:cs="Arial"/>
          <w:color w:val="1B1B1B"/>
          <w:spacing w:val="5"/>
          <w:sz w:val="24"/>
          <w:szCs w:val="24"/>
        </w:rPr>
        <w:t>Nelson</w:t>
      </w:r>
      <w:r w:rsidRPr="00AE3DFA">
        <w:rPr>
          <w:rFonts w:ascii="Calibri" w:eastAsia="Times New Roman" w:hAnsi="Calibri" w:cs="Arial"/>
          <w:color w:val="1B1B1B"/>
          <w:spacing w:val="5"/>
          <w:sz w:val="24"/>
          <w:szCs w:val="24"/>
        </w:rPr>
        <w:t xml:space="preserve"> and Dr. Eddie Moore faculty members in CARRS are happy to help students think through internship options.  Other office</w:t>
      </w:r>
      <w:r w:rsidR="00974BB5" w:rsidRPr="00AE3DFA">
        <w:rPr>
          <w:rFonts w:ascii="Calibri" w:eastAsia="Times New Roman" w:hAnsi="Calibri" w:cs="Arial"/>
          <w:color w:val="1B1B1B"/>
          <w:spacing w:val="5"/>
          <w:sz w:val="24"/>
          <w:szCs w:val="24"/>
        </w:rPr>
        <w:t>s</w:t>
      </w:r>
      <w:r w:rsidRPr="00AE3DFA">
        <w:rPr>
          <w:rFonts w:ascii="Calibri" w:eastAsia="Times New Roman" w:hAnsi="Calibri" w:cs="Arial"/>
          <w:color w:val="1B1B1B"/>
          <w:spacing w:val="5"/>
          <w:sz w:val="24"/>
          <w:szCs w:val="24"/>
        </w:rPr>
        <w:t xml:space="preserve"> that help students think about and locate internship opportunities are the CANR Career Services and Placement, the Office of Study Abroad for International Internships, and the MSU career Services and Placement.  Some departments, Institutes, and centers, including the Institute for Water Research, have internship information that is specific to particular disciplines or fields of study.  Students should also ask professors in their concentrations about internship opportunities in their area of interest.</w:t>
      </w:r>
    </w:p>
    <w:p w:rsidR="00C37E2F" w:rsidRPr="00AE3DFA" w:rsidRDefault="00C37E2F" w:rsidP="00C37E2F">
      <w:pPr>
        <w:shd w:val="clear" w:color="auto" w:fill="FFFFFF"/>
        <w:spacing w:before="60" w:after="90" w:line="312" w:lineRule="atLeast"/>
        <w:outlineLvl w:val="1"/>
        <w:rPr>
          <w:rFonts w:ascii="Calibri" w:hAnsi="Calibri" w:cs="Arial"/>
          <w:color w:val="000000"/>
          <w:spacing w:val="5"/>
          <w:kern w:val="36"/>
          <w:sz w:val="24"/>
          <w:szCs w:val="24"/>
        </w:rPr>
      </w:pPr>
      <w:r w:rsidRPr="00AE3DFA">
        <w:rPr>
          <w:rFonts w:ascii="Calibri" w:hAnsi="Calibri" w:cs="Arial"/>
          <w:color w:val="000000"/>
          <w:spacing w:val="5"/>
          <w:kern w:val="36"/>
          <w:sz w:val="24"/>
          <w:szCs w:val="24"/>
        </w:rPr>
        <w:t>Academic Internships</w:t>
      </w:r>
    </w:p>
    <w:p w:rsidR="00C37E2F" w:rsidRPr="00AE3DFA" w:rsidRDefault="00C37E2F" w:rsidP="00C37E2F">
      <w:pPr>
        <w:shd w:val="clear" w:color="auto" w:fill="FFFFFF"/>
        <w:spacing w:before="75" w:after="240" w:line="312" w:lineRule="atLeast"/>
        <w:rPr>
          <w:rFonts w:ascii="Calibri" w:hAnsi="Calibri" w:cs="Arial"/>
          <w:color w:val="1B1B1B"/>
          <w:spacing w:val="5"/>
          <w:sz w:val="24"/>
          <w:szCs w:val="24"/>
        </w:rPr>
      </w:pPr>
      <w:r w:rsidRPr="00AE3DFA">
        <w:rPr>
          <w:rFonts w:ascii="Calibri" w:hAnsi="Calibri" w:cs="Arial"/>
          <w:color w:val="1B1B1B"/>
          <w:spacing w:val="5"/>
          <w:sz w:val="24"/>
          <w:szCs w:val="24"/>
        </w:rPr>
        <w:t xml:space="preserve">For the academic part of the internship, students combine credit-bearing independent study with outside, work experience. Typically, students work a specified number of hours per week with a business or non-profit organization.  A strong, rigorous academic component must complement the work experience.  A faculty member advises the project and evaluates the student's work. Dr. Chuck Nelson supervises Park, Recreation and Tourism Resources internships, while Dr. Eddie Moore supervises all other CARRS majors.  </w:t>
      </w:r>
    </w:p>
    <w:p w:rsidR="00C37E2F" w:rsidRPr="00AE3DFA" w:rsidRDefault="00C37E2F" w:rsidP="007B1167">
      <w:pPr>
        <w:pStyle w:val="NoSpacing"/>
      </w:pPr>
      <w:r w:rsidRPr="00AE3DFA">
        <w:t>Internship Information for PRTR</w:t>
      </w:r>
    </w:p>
    <w:p w:rsidR="00C37E2F" w:rsidRPr="00AE3DFA" w:rsidRDefault="00C37E2F" w:rsidP="007B1167">
      <w:pPr>
        <w:pStyle w:val="NoSpacing"/>
      </w:pPr>
      <w:r w:rsidRPr="00AE3DFA">
        <w:t>Dr. Chuck Nelson, Professor</w:t>
      </w:r>
    </w:p>
    <w:p w:rsidR="00C37E2F" w:rsidRPr="00AE3DFA" w:rsidRDefault="00C37E2F" w:rsidP="007B1167">
      <w:pPr>
        <w:pStyle w:val="NoSpacing"/>
      </w:pPr>
      <w:r w:rsidRPr="00AE3DFA">
        <w:t>Michigan State University</w:t>
      </w:r>
    </w:p>
    <w:p w:rsidR="00C37E2F" w:rsidRPr="00AE3DFA" w:rsidRDefault="00C37E2F" w:rsidP="007B1167">
      <w:pPr>
        <w:pStyle w:val="NoSpacing"/>
      </w:pPr>
      <w:r w:rsidRPr="00AE3DFA">
        <w:t>Department of Community, agriculture, Recreation, and Resources Studies</w:t>
      </w:r>
    </w:p>
    <w:p w:rsidR="00C37E2F" w:rsidRPr="00AE3DFA" w:rsidRDefault="00C37E2F" w:rsidP="007B1167">
      <w:pPr>
        <w:pStyle w:val="NoSpacing"/>
      </w:pPr>
      <w:r w:rsidRPr="00AE3DFA">
        <w:t xml:space="preserve">142 Natural </w:t>
      </w:r>
      <w:r w:rsidR="00F443D8" w:rsidRPr="00AE3DFA">
        <w:t>Resources</w:t>
      </w:r>
      <w:r w:rsidRPr="00AE3DFA">
        <w:t xml:space="preserve"> Building</w:t>
      </w:r>
    </w:p>
    <w:p w:rsidR="00C37E2F" w:rsidRPr="00AE3DFA" w:rsidRDefault="00C37E2F" w:rsidP="007B1167">
      <w:pPr>
        <w:pStyle w:val="NoSpacing"/>
      </w:pPr>
      <w:r w:rsidRPr="00AE3DFA">
        <w:t>East Lansing, MI 48824-1222</w:t>
      </w:r>
    </w:p>
    <w:p w:rsidR="00C37E2F" w:rsidRPr="00AE3DFA" w:rsidRDefault="00C37E2F" w:rsidP="007B1167">
      <w:pPr>
        <w:pStyle w:val="NoSpacing"/>
      </w:pPr>
      <w:r w:rsidRPr="00AE3DFA">
        <w:t>Tel: (517) 432-0272</w:t>
      </w:r>
    </w:p>
    <w:p w:rsidR="00C37E2F" w:rsidRPr="00AE3DFA" w:rsidRDefault="00C37E2F" w:rsidP="007B1167">
      <w:pPr>
        <w:pStyle w:val="NoSpacing"/>
      </w:pPr>
      <w:r w:rsidRPr="00AE3DFA">
        <w:t>FAX: (517) 432-3597</w:t>
      </w:r>
    </w:p>
    <w:p w:rsidR="00C37E2F" w:rsidRPr="00AE3DFA" w:rsidRDefault="00C37E2F" w:rsidP="007B1167">
      <w:pPr>
        <w:pStyle w:val="NoSpacing"/>
      </w:pPr>
      <w:r w:rsidRPr="00AE3DFA">
        <w:t>E-mail: nelson@msu.edu</w:t>
      </w:r>
    </w:p>
    <w:p w:rsidR="007B1167" w:rsidRDefault="007B1167" w:rsidP="007B1167">
      <w:pPr>
        <w:pStyle w:val="NoSpacing"/>
      </w:pPr>
    </w:p>
    <w:p w:rsidR="00C37E2F" w:rsidRPr="00AE3DFA" w:rsidRDefault="00C37E2F" w:rsidP="007B1167">
      <w:pPr>
        <w:pStyle w:val="NoSpacing"/>
      </w:pPr>
      <w:r w:rsidRPr="00AE3DFA">
        <w:t xml:space="preserve">Internship information for: </w:t>
      </w:r>
      <w:r w:rsidR="007B1167">
        <w:t xml:space="preserve"> </w:t>
      </w:r>
      <w:r w:rsidRPr="00AE3DFA">
        <w:t xml:space="preserve">Environmental Studies and Agriscience </w:t>
      </w:r>
      <w:r w:rsidR="007B1167">
        <w:t xml:space="preserve">, </w:t>
      </w:r>
      <w:r w:rsidRPr="00AE3DFA">
        <w:t>ANR Communication</w:t>
      </w:r>
      <w:r w:rsidR="007B1167">
        <w:t xml:space="preserve">; </w:t>
      </w:r>
      <w:r w:rsidRPr="00AE3DFA">
        <w:t>Agriscience</w:t>
      </w:r>
    </w:p>
    <w:p w:rsidR="00C37E2F" w:rsidRPr="00AE3DFA" w:rsidRDefault="00C37E2F" w:rsidP="007B1167">
      <w:pPr>
        <w:pStyle w:val="NoSpacing"/>
      </w:pPr>
      <w:r w:rsidRPr="00AE3DFA">
        <w:t>Environmental Studies and Applications</w:t>
      </w:r>
    </w:p>
    <w:p w:rsidR="00C37E2F" w:rsidRPr="00AE3DFA" w:rsidRDefault="00C37E2F" w:rsidP="007B1167">
      <w:pPr>
        <w:pStyle w:val="NoSpacing"/>
      </w:pPr>
    </w:p>
    <w:p w:rsidR="00C37E2F" w:rsidRPr="00AE3DFA" w:rsidRDefault="00C37E2F" w:rsidP="007B1167">
      <w:pPr>
        <w:pStyle w:val="NoSpacing"/>
      </w:pPr>
      <w:r w:rsidRPr="00AE3DFA">
        <w:t>Dr. Eddie Moore, Professor</w:t>
      </w:r>
    </w:p>
    <w:p w:rsidR="00C37E2F" w:rsidRPr="00AE3DFA" w:rsidRDefault="00C37E2F" w:rsidP="007B1167">
      <w:pPr>
        <w:pStyle w:val="NoSpacing"/>
      </w:pPr>
      <w:r w:rsidRPr="00AE3DFA">
        <w:t>Michigan State University</w:t>
      </w:r>
    </w:p>
    <w:p w:rsidR="00C37E2F" w:rsidRPr="00AE3DFA" w:rsidRDefault="00C37E2F" w:rsidP="007B1167">
      <w:pPr>
        <w:pStyle w:val="NoSpacing"/>
      </w:pPr>
      <w:r w:rsidRPr="00AE3DFA">
        <w:t>Department of Community, Agriculture, Recreation and Resource Studies</w:t>
      </w:r>
    </w:p>
    <w:p w:rsidR="00C37E2F" w:rsidRPr="00AE3DFA" w:rsidRDefault="00C37E2F" w:rsidP="007B1167">
      <w:pPr>
        <w:pStyle w:val="NoSpacing"/>
      </w:pPr>
      <w:r w:rsidRPr="00AE3DFA">
        <w:t>318 Natural Resources Building</w:t>
      </w:r>
    </w:p>
    <w:p w:rsidR="00C37E2F" w:rsidRPr="00AE3DFA" w:rsidRDefault="00C37E2F" w:rsidP="007B1167">
      <w:pPr>
        <w:pStyle w:val="NoSpacing"/>
      </w:pPr>
      <w:r w:rsidRPr="00AE3DFA">
        <w:t>East Lansing, MI. 48824-1222</w:t>
      </w:r>
    </w:p>
    <w:p w:rsidR="00C37E2F" w:rsidRPr="00AE3DFA" w:rsidRDefault="00C37E2F" w:rsidP="007B1167">
      <w:pPr>
        <w:pStyle w:val="NoSpacing"/>
      </w:pPr>
      <w:r w:rsidRPr="00AE3DFA">
        <w:t>Tel: (517) 432-7733</w:t>
      </w:r>
      <w:r w:rsidR="007B1167">
        <w:t xml:space="preserve">; </w:t>
      </w:r>
      <w:r w:rsidRPr="00AE3DFA">
        <w:t>FAX: (517) 353-8994</w:t>
      </w:r>
    </w:p>
    <w:p w:rsidR="00C37E2F" w:rsidRPr="00AE3DFA" w:rsidRDefault="00C37E2F" w:rsidP="007B1167">
      <w:pPr>
        <w:pStyle w:val="NoSpacing"/>
      </w:pPr>
      <w:r w:rsidRPr="00AE3DFA">
        <w:t xml:space="preserve">E-mail: </w:t>
      </w:r>
      <w:hyperlink r:id="rId28" w:history="1">
        <w:r w:rsidRPr="00AE3DFA">
          <w:rPr>
            <w:rStyle w:val="Hyperlink"/>
            <w:rFonts w:ascii="Calibri" w:eastAsia="Times New Roman" w:hAnsi="Calibri" w:cs="Arial"/>
            <w:spacing w:val="5"/>
            <w:sz w:val="24"/>
            <w:szCs w:val="24"/>
          </w:rPr>
          <w:t>mooreee@msu.edu</w:t>
        </w:r>
      </w:hyperlink>
    </w:p>
    <w:p w:rsidR="004F3191" w:rsidRDefault="004F3191" w:rsidP="004F3191">
      <w:pPr>
        <w:rPr>
          <w:sz w:val="52"/>
          <w:szCs w:val="52"/>
        </w:rPr>
      </w:pPr>
      <w:r>
        <w:rPr>
          <w:sz w:val="52"/>
          <w:szCs w:val="52"/>
        </w:rPr>
        <w:lastRenderedPageBreak/>
        <w:t xml:space="preserve">CARRS </w:t>
      </w:r>
      <w:r w:rsidRPr="00693693">
        <w:rPr>
          <w:sz w:val="52"/>
          <w:szCs w:val="52"/>
        </w:rPr>
        <w:t xml:space="preserve">Student </w:t>
      </w:r>
      <w:r>
        <w:rPr>
          <w:sz w:val="52"/>
          <w:szCs w:val="52"/>
        </w:rPr>
        <w:t>Organizations</w:t>
      </w:r>
    </w:p>
    <w:p w:rsidR="004F3191" w:rsidRPr="00693693" w:rsidRDefault="004F3191" w:rsidP="004F3191">
      <w:pPr>
        <w:rPr>
          <w:b/>
          <w:sz w:val="28"/>
          <w:szCs w:val="28"/>
        </w:rPr>
      </w:pPr>
      <w:r w:rsidRPr="00693693">
        <w:rPr>
          <w:b/>
          <w:sz w:val="28"/>
          <w:szCs w:val="28"/>
        </w:rPr>
        <w:t>The Leadership in Environmental and Agricultural (LEAF)</w:t>
      </w:r>
    </w:p>
    <w:p w:rsidR="004F3191" w:rsidRPr="00693693" w:rsidRDefault="004F3191" w:rsidP="004F3191">
      <w:pPr>
        <w:pStyle w:val="PlainText"/>
        <w:rPr>
          <w:rFonts w:ascii="Calibri" w:hAnsi="Calibri" w:cs="Arial"/>
          <w:sz w:val="24"/>
          <w:szCs w:val="24"/>
        </w:rPr>
      </w:pPr>
      <w:r w:rsidRPr="00693693">
        <w:rPr>
          <w:rFonts w:ascii="Calibri" w:hAnsi="Calibri"/>
          <w:sz w:val="24"/>
          <w:szCs w:val="24"/>
        </w:rPr>
        <w:t xml:space="preserve">The Leadership in Environmental and Agricultural (LEAF) Club is a network of student leaders in the fields of agriculture and natural resources striving for excellence in their professional lives by educating and serving others.   Members of LEAF will have the opportunity to partake in professional conferences pertaining to their interests and career goals, experience community service and growth and develop long-lasting friendships with peers and relationships with ANR professionals.  For more information on the LEAF Club, please contact advisor Glenn Sterner at </w:t>
      </w:r>
      <w:hyperlink r:id="rId29" w:history="1">
        <w:r w:rsidRPr="00693693">
          <w:rPr>
            <w:rStyle w:val="Hyperlink"/>
            <w:rFonts w:ascii="Calibri" w:hAnsi="Calibri"/>
            <w:sz w:val="24"/>
            <w:szCs w:val="24"/>
          </w:rPr>
          <w:t>sternerg@msu.edu</w:t>
        </w:r>
      </w:hyperlink>
    </w:p>
    <w:p w:rsidR="004F3191" w:rsidRDefault="004F3191" w:rsidP="004F3191">
      <w:pPr>
        <w:rPr>
          <w:rFonts w:ascii="Arial" w:hAnsi="Arial" w:cs="Arial"/>
          <w:sz w:val="20"/>
          <w:szCs w:val="20"/>
        </w:rPr>
      </w:pPr>
    </w:p>
    <w:p w:rsidR="004F3191" w:rsidRPr="00693693" w:rsidRDefault="004F3191" w:rsidP="004F3191">
      <w:pPr>
        <w:rPr>
          <w:rFonts w:ascii="Calibri" w:hAnsi="Calibri" w:cs="Arial"/>
          <w:b/>
          <w:sz w:val="28"/>
          <w:szCs w:val="28"/>
        </w:rPr>
      </w:pPr>
      <w:r w:rsidRPr="00693693">
        <w:rPr>
          <w:rFonts w:ascii="Calibri" w:hAnsi="Calibri" w:cs="Arial"/>
          <w:b/>
          <w:sz w:val="28"/>
          <w:szCs w:val="28"/>
        </w:rPr>
        <w:t>Parks and Recreation Club (PARC)</w:t>
      </w:r>
    </w:p>
    <w:p w:rsidR="004F3191" w:rsidRPr="00693693" w:rsidRDefault="004F3191" w:rsidP="004F3191">
      <w:pPr>
        <w:rPr>
          <w:rFonts w:ascii="Calibri" w:hAnsi="Calibri"/>
          <w:sz w:val="24"/>
          <w:szCs w:val="24"/>
        </w:rPr>
      </w:pPr>
      <w:r w:rsidRPr="00693693">
        <w:rPr>
          <w:rFonts w:ascii="Calibri" w:hAnsi="Calibri" w:cs="Arial"/>
          <w:sz w:val="24"/>
          <w:szCs w:val="24"/>
        </w:rPr>
        <w:t>The purpose of PARC – the Parks and Recreation Club – is to promote and facilitate the academic and professional development of all students interested in parks, recreation and tourism. PARC offers students the opportunity to build valuable skills and make important contacts through interaction with fellow students, MSU faculty, and parks, recreation and tourism professionals. PARC students are encouraged to affiliate themselves with the National and Michigan Recreation and Park Associations (NRPA and MRPA) and/or the Michigan Lodging and Tourism Association (MLTA). PARC meets once a month in the Natural Resources Building and membership is open to any MSU student interest in parks, recreation or tourism. Please contact Sarah Nicholls, Faculty Advisor (</w:t>
      </w:r>
      <w:hyperlink r:id="rId30" w:history="1">
        <w:r w:rsidRPr="00693693">
          <w:rPr>
            <w:rStyle w:val="Hyperlink"/>
            <w:rFonts w:ascii="Calibri" w:hAnsi="Calibri" w:cs="Arial"/>
            <w:sz w:val="24"/>
            <w:szCs w:val="24"/>
          </w:rPr>
          <w:t>nicho210@msu.edu</w:t>
        </w:r>
      </w:hyperlink>
      <w:r w:rsidRPr="00693693">
        <w:rPr>
          <w:rFonts w:ascii="Calibri" w:hAnsi="Calibri" w:cs="Arial"/>
          <w:sz w:val="24"/>
          <w:szCs w:val="24"/>
        </w:rPr>
        <w:t xml:space="preserve">) for further information. </w:t>
      </w:r>
    </w:p>
    <w:p w:rsidR="004F3191" w:rsidRDefault="004F3191">
      <w:pPr>
        <w:rPr>
          <w:rFonts w:ascii="ComicSansMS" w:hAnsi="ComicSansMS" w:cs="ComicSansMS"/>
        </w:rPr>
      </w:pPr>
      <w:r>
        <w:rPr>
          <w:rFonts w:ascii="ComicSansMS" w:hAnsi="ComicSansMS" w:cs="ComicSansMS"/>
        </w:rPr>
        <w:br w:type="page"/>
      </w:r>
    </w:p>
    <w:tbl>
      <w:tblPr>
        <w:tblW w:w="9834" w:type="dxa"/>
        <w:jc w:val="center"/>
        <w:tblCellSpacing w:w="0" w:type="dxa"/>
        <w:tblInd w:w="-2019" w:type="dxa"/>
        <w:tblCellMar>
          <w:left w:w="0" w:type="dxa"/>
          <w:right w:w="0" w:type="dxa"/>
        </w:tblCellMar>
        <w:tblLook w:val="04A0"/>
      </w:tblPr>
      <w:tblGrid>
        <w:gridCol w:w="9834"/>
      </w:tblGrid>
      <w:tr w:rsidR="004F3191" w:rsidRPr="00F601EC" w:rsidTr="00F601EC">
        <w:trPr>
          <w:tblCellSpacing w:w="0" w:type="dxa"/>
          <w:jc w:val="center"/>
        </w:trPr>
        <w:tc>
          <w:tcPr>
            <w:tcW w:w="9834" w:type="dxa"/>
            <w:vAlign w:val="center"/>
            <w:hideMark/>
          </w:tcPr>
          <w:p w:rsidR="004F3191" w:rsidRPr="00F601EC" w:rsidRDefault="004F3191" w:rsidP="004F3191">
            <w:pPr>
              <w:spacing w:after="0" w:line="240" w:lineRule="auto"/>
              <w:rPr>
                <w:rFonts w:ascii="Arial" w:eastAsia="Times New Roman" w:hAnsi="Arial" w:cs="Arial"/>
                <w:color w:val="000000"/>
                <w:sz w:val="28"/>
                <w:szCs w:val="28"/>
              </w:rPr>
            </w:pPr>
            <w:r w:rsidRPr="00F601EC">
              <w:rPr>
                <w:rFonts w:ascii="Arial" w:eastAsia="Times New Roman" w:hAnsi="Arial" w:cs="Arial"/>
                <w:b/>
                <w:bCs/>
                <w:color w:val="000000"/>
                <w:sz w:val="28"/>
                <w:szCs w:val="28"/>
              </w:rPr>
              <w:lastRenderedPageBreak/>
              <w:t>Study Abroad</w:t>
            </w:r>
          </w:p>
        </w:tc>
      </w:tr>
      <w:tr w:rsidR="004F3191" w:rsidRPr="00F601EC" w:rsidTr="00F601EC">
        <w:trPr>
          <w:tblCellSpacing w:w="0" w:type="dxa"/>
          <w:jc w:val="center"/>
        </w:trPr>
        <w:tc>
          <w:tcPr>
            <w:tcW w:w="9834" w:type="dxa"/>
            <w:vAlign w:val="center"/>
            <w:hideMark/>
          </w:tcPr>
          <w:p w:rsidR="004F3191" w:rsidRPr="00F601EC" w:rsidRDefault="004F3191" w:rsidP="004F3191">
            <w:pPr>
              <w:spacing w:after="240" w:line="312" w:lineRule="atLeast"/>
              <w:rPr>
                <w:rFonts w:ascii="Verdana" w:eastAsia="Times New Roman" w:hAnsi="Verdana" w:cs="Arial"/>
                <w:color w:val="000000"/>
                <w:sz w:val="19"/>
                <w:szCs w:val="19"/>
              </w:rPr>
            </w:pPr>
            <w:r w:rsidRPr="00F601EC">
              <w:rPr>
                <w:rFonts w:ascii="Verdana" w:eastAsia="Times New Roman" w:hAnsi="Verdana" w:cs="Arial"/>
                <w:color w:val="000000"/>
                <w:sz w:val="19"/>
                <w:szCs w:val="19"/>
              </w:rPr>
              <w:t xml:space="preserve">We strongly recommended that each student in the Department of Community, Agriculture, Recreation and Resource Studies (CARRS) majors partake in at least one Study Abroad program. The experience will prove to be very worthwhile. The following study abroad programs are offered by the Department of CARRS. </w:t>
            </w:r>
          </w:p>
          <w:p w:rsidR="007B1167" w:rsidRPr="00F601EC" w:rsidRDefault="004F3191" w:rsidP="007B1167">
            <w:pPr>
              <w:pStyle w:val="NoSpacing"/>
              <w:rPr>
                <w:rFonts w:ascii="Verdana" w:hAnsi="Verdana" w:cs="Arial"/>
                <w:b/>
              </w:rPr>
            </w:pPr>
            <w:r w:rsidRPr="00F601EC">
              <w:rPr>
                <w:rFonts w:ascii="Verdana" w:hAnsi="Verdana" w:cs="Arial"/>
                <w:b/>
                <w:bCs/>
                <w:sz w:val="28"/>
                <w:szCs w:val="28"/>
              </w:rPr>
              <w:t>Australia</w:t>
            </w:r>
            <w:r w:rsidRPr="00F601EC">
              <w:rPr>
                <w:rFonts w:ascii="Verdana" w:hAnsi="Verdana" w:cs="Arial"/>
                <w:sz w:val="28"/>
                <w:szCs w:val="28"/>
              </w:rPr>
              <w:br/>
            </w:r>
          </w:p>
          <w:p w:rsidR="004F3191" w:rsidRPr="00F601EC" w:rsidRDefault="004F3191" w:rsidP="007B1167">
            <w:pPr>
              <w:pStyle w:val="NoSpacing"/>
              <w:rPr>
                <w:rFonts w:ascii="Verdana" w:hAnsi="Verdana" w:cs="Arial"/>
              </w:rPr>
            </w:pPr>
            <w:r w:rsidRPr="00F601EC">
              <w:rPr>
                <w:rFonts w:ascii="Verdana" w:hAnsi="Verdana" w:cs="Arial"/>
                <w:b/>
              </w:rPr>
              <w:t>Media, Tourism, Environment and Cultural Issues,</w:t>
            </w:r>
            <w:r w:rsidRPr="00F601EC">
              <w:rPr>
                <w:rFonts w:ascii="Verdana" w:hAnsi="Verdana" w:cs="Arial"/>
                <w:sz w:val="19"/>
                <w:szCs w:val="19"/>
              </w:rPr>
              <w:t xml:space="preserve"> May 20-June 30</w:t>
            </w:r>
            <w:r w:rsidRPr="00F601EC">
              <w:rPr>
                <w:rFonts w:ascii="Verdana" w:hAnsi="Verdana" w:cs="Arial"/>
                <w:sz w:val="19"/>
                <w:szCs w:val="19"/>
              </w:rPr>
              <w:br/>
              <w:t>  </w:t>
            </w:r>
            <w:hyperlink r:id="rId31" w:history="1">
              <w:r w:rsidRPr="00F601EC">
                <w:rPr>
                  <w:rStyle w:val="Hyperlink"/>
                  <w:rFonts w:ascii="Verdana" w:eastAsia="Times New Roman" w:hAnsi="Verdana" w:cs="Arial"/>
                  <w:sz w:val="19"/>
                  <w:szCs w:val="19"/>
                </w:rPr>
                <w:t>http://studyabroad.msu.edu/programs/ausmedia.html</w:t>
              </w:r>
            </w:hyperlink>
          </w:p>
          <w:p w:rsidR="007B1167" w:rsidRPr="00F601EC" w:rsidRDefault="007B1167" w:rsidP="007B1167">
            <w:pPr>
              <w:pStyle w:val="NoSpacing"/>
              <w:rPr>
                <w:rFonts w:ascii="Verdana" w:hAnsi="Verdana" w:cs="Arial"/>
                <w:sz w:val="20"/>
                <w:szCs w:val="20"/>
              </w:rPr>
            </w:pPr>
            <w:r w:rsidRPr="00F601EC">
              <w:rPr>
                <w:rFonts w:ascii="Verdana" w:hAnsi="Verdana" w:cs="Arial"/>
                <w:sz w:val="20"/>
                <w:szCs w:val="20"/>
              </w:rPr>
              <w:t xml:space="preserve">Conducted in conjunction with Macquarie University in Sydney, with both Michigan State University and Macquarie University academic staff serving as program faculty, this eight-credit program will run in the summer of 2009 from mid May through late June. It will provide an overview of Australia’s media and examine its role in reporting public affairs, natural resources, cultural issues and the environment; explore Australia’s natural and cultural resources, their management and role in heritage and ecotourism; and assess various modes of interpretive communications. It is aimed at majors in journalism, media, natural resources management, tourism, communications, environmental sciences, social sciences and liberal arts. </w:t>
            </w:r>
          </w:p>
          <w:p w:rsidR="007B1167" w:rsidRPr="00F601EC" w:rsidRDefault="007B1167" w:rsidP="007B1167">
            <w:pPr>
              <w:pStyle w:val="NoSpacing"/>
              <w:rPr>
                <w:rFonts w:ascii="Verdana" w:hAnsi="Verdana" w:cs="Arial"/>
                <w:sz w:val="20"/>
                <w:szCs w:val="20"/>
              </w:rPr>
            </w:pPr>
          </w:p>
          <w:p w:rsidR="007B1167" w:rsidRPr="00F601EC" w:rsidRDefault="007B1167" w:rsidP="007B1167">
            <w:pPr>
              <w:pStyle w:val="NoSpacing"/>
              <w:rPr>
                <w:rFonts w:ascii="Verdana" w:hAnsi="Verdana" w:cs="Arial"/>
                <w:sz w:val="24"/>
                <w:szCs w:val="24"/>
              </w:rPr>
            </w:pPr>
            <w:r w:rsidRPr="00F601EC">
              <w:rPr>
                <w:rFonts w:ascii="Verdana" w:hAnsi="Verdana" w:cs="Arial"/>
              </w:rPr>
              <w:t>To see schedule details and examples of former student work, please see the following web site:</w:t>
            </w:r>
            <w:r w:rsidRPr="00F601EC">
              <w:rPr>
                <w:rFonts w:ascii="Verdana" w:hAnsi="Verdana" w:cs="Arial"/>
              </w:rPr>
              <w:br/>
              <w:t xml:space="preserve">   </w:t>
            </w:r>
            <w:hyperlink r:id="rId32" w:tgtFrame="_blank" w:history="1">
              <w:r w:rsidRPr="00F601EC">
                <w:rPr>
                  <w:rFonts w:ascii="Verdana" w:hAnsi="Verdana" w:cs="Arial"/>
                  <w:color w:val="006633"/>
                </w:rPr>
                <w:t xml:space="preserve">http://australia.jrn.msu.edu/ </w:t>
              </w:r>
              <w:r w:rsidRPr="00F601EC">
                <w:rPr>
                  <w:rFonts w:ascii="Verdana" w:hAnsi="Verdana" w:cs="Arial"/>
                  <w:noProof/>
                  <w:color w:val="006633"/>
                </w:rPr>
                <w:drawing>
                  <wp:inline distT="0" distB="0" distL="0" distR="0">
                    <wp:extent cx="66675" cy="66675"/>
                    <wp:effectExtent l="19050" t="0" r="9525" b="0"/>
                    <wp:docPr id="4" name="Picture 1" descr="http://35.8.125.5/_images/icon_externalLink.gif">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5.8.125.5/_images/icon_externalLink.gif">
                              <a:hlinkClick r:id="rId32" tgtFrame="_blank"/>
                            </pic:cNvPr>
                            <pic:cNvPicPr>
                              <a:picLocks noChangeAspect="1" noChangeArrowheads="1"/>
                            </pic:cNvPicPr>
                          </pic:nvPicPr>
                          <pic:blipFill>
                            <a:blip r:embed="rId33"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hyperlink>
          </w:p>
          <w:p w:rsidR="007B1167" w:rsidRPr="00F601EC" w:rsidRDefault="007B1167" w:rsidP="007B1167">
            <w:pPr>
              <w:pStyle w:val="NoSpacing"/>
              <w:rPr>
                <w:rFonts w:ascii="Verdana" w:hAnsi="Verdana" w:cs="Arial"/>
              </w:rPr>
            </w:pPr>
          </w:p>
          <w:p w:rsidR="004F3191" w:rsidRPr="00F601EC" w:rsidRDefault="004F3191" w:rsidP="007B1167">
            <w:pPr>
              <w:pStyle w:val="NoSpacing"/>
              <w:rPr>
                <w:rFonts w:ascii="Verdana" w:hAnsi="Verdana" w:cs="Arial"/>
              </w:rPr>
            </w:pPr>
            <w:r w:rsidRPr="00F601EC">
              <w:rPr>
                <w:rFonts w:ascii="Verdana" w:hAnsi="Verdana" w:cs="Arial"/>
                <w:b/>
                <w:bCs/>
                <w:sz w:val="28"/>
                <w:szCs w:val="28"/>
              </w:rPr>
              <w:t>Australia and New Zealand</w:t>
            </w:r>
            <w:r w:rsidRPr="00F601EC">
              <w:rPr>
                <w:rFonts w:ascii="Verdana" w:hAnsi="Verdana" w:cs="Arial"/>
              </w:rPr>
              <w:br/>
              <w:t>Food, Environment and Social Systems</w:t>
            </w:r>
            <w:r w:rsidRPr="00F601EC">
              <w:rPr>
                <w:rFonts w:ascii="Verdana" w:hAnsi="Verdana" w:cs="Arial"/>
              </w:rPr>
              <w:br/>
            </w:r>
            <w:hyperlink r:id="rId34" w:history="1">
              <w:r w:rsidRPr="00F601EC">
                <w:rPr>
                  <w:rStyle w:val="Hyperlink"/>
                  <w:rFonts w:ascii="Verdana" w:eastAsia="Times New Roman" w:hAnsi="Verdana" w:cs="Arial"/>
                  <w:sz w:val="19"/>
                  <w:szCs w:val="19"/>
                </w:rPr>
                <w:t>https://www.msu.edu/course/aee/475/australia/</w:t>
              </w:r>
            </w:hyperlink>
          </w:p>
          <w:p w:rsidR="007B1167" w:rsidRPr="00F601EC" w:rsidRDefault="007B1167" w:rsidP="007B1167">
            <w:pPr>
              <w:pStyle w:val="NoSpacing"/>
              <w:rPr>
                <w:rFonts w:ascii="Verdana" w:hAnsi="Verdana" w:cs="Arial"/>
              </w:rPr>
            </w:pPr>
          </w:p>
          <w:p w:rsidR="007B1167" w:rsidRPr="00F601EC" w:rsidRDefault="007B1167" w:rsidP="007B1167">
            <w:pPr>
              <w:pStyle w:val="NoSpacing"/>
              <w:rPr>
                <w:rFonts w:ascii="Verdana" w:hAnsi="Verdana" w:cs="Arial"/>
              </w:rPr>
            </w:pPr>
            <w:r w:rsidRPr="00F601EC">
              <w:rPr>
                <w:rFonts w:ascii="Verdana" w:hAnsi="Verdana" w:cs="Arial"/>
              </w:rPr>
              <w:t>This is an interdisciplinary program that is both academic and experiential. It provides an overview of the interrelationships among Australia's media and other communications systems, tourism and interpretive services, environmental systems, and cultural contexts and issues.</w:t>
            </w:r>
          </w:p>
          <w:p w:rsidR="007B1167" w:rsidRPr="00F601EC" w:rsidRDefault="007B1167" w:rsidP="007B1167">
            <w:pPr>
              <w:pStyle w:val="NoSpacing"/>
              <w:rPr>
                <w:rFonts w:ascii="Verdana" w:hAnsi="Verdana" w:cs="Arial"/>
              </w:rPr>
            </w:pPr>
          </w:p>
          <w:p w:rsidR="004F3191" w:rsidRPr="00F601EC" w:rsidRDefault="004F3191" w:rsidP="007B1167">
            <w:pPr>
              <w:pStyle w:val="NoSpacing"/>
              <w:rPr>
                <w:rFonts w:ascii="Verdana" w:hAnsi="Verdana" w:cs="Arial"/>
                <w:b/>
                <w:sz w:val="28"/>
                <w:szCs w:val="28"/>
              </w:rPr>
            </w:pPr>
            <w:r w:rsidRPr="00F601EC">
              <w:rPr>
                <w:rFonts w:ascii="Verdana" w:hAnsi="Verdana" w:cs="Arial"/>
                <w:b/>
                <w:sz w:val="28"/>
                <w:szCs w:val="28"/>
              </w:rPr>
              <w:t>Belize</w:t>
            </w:r>
          </w:p>
          <w:p w:rsidR="007B1167" w:rsidRPr="007B1167" w:rsidRDefault="009D0737" w:rsidP="007B1167">
            <w:pPr>
              <w:pStyle w:val="NoSpacing"/>
              <w:rPr>
                <w:rFonts w:ascii="Verdana" w:eastAsia="Times New Roman" w:hAnsi="Verdana" w:cs="Arial"/>
                <w:color w:val="000000"/>
                <w:sz w:val="24"/>
                <w:szCs w:val="24"/>
              </w:rPr>
            </w:pPr>
            <w:hyperlink r:id="rId35" w:tgtFrame="_blank" w:history="1">
              <w:r w:rsidR="007B1167" w:rsidRPr="00F601EC">
                <w:rPr>
                  <w:rStyle w:val="Hyperlink"/>
                  <w:rFonts w:ascii="Verdana" w:hAnsi="Verdana" w:cs="Arial"/>
                  <w:color w:val="006633"/>
                  <w:sz w:val="19"/>
                  <w:szCs w:val="19"/>
                  <w:u w:val="none"/>
                </w:rPr>
                <w:t xml:space="preserve">http://studyabroad.msu.edu/programs/belizesusdev.html </w:t>
              </w:r>
              <w:r w:rsidR="007B1167" w:rsidRPr="00F601EC">
                <w:rPr>
                  <w:rFonts w:ascii="Verdana" w:hAnsi="Verdana" w:cs="Arial"/>
                  <w:noProof/>
                  <w:color w:val="006633"/>
                  <w:sz w:val="19"/>
                  <w:szCs w:val="19"/>
                </w:rPr>
                <w:drawing>
                  <wp:inline distT="0" distB="0" distL="0" distR="0">
                    <wp:extent cx="66675" cy="66675"/>
                    <wp:effectExtent l="19050" t="0" r="9525" b="0"/>
                    <wp:docPr id="5" name="Picture 1" descr="http://35.8.125.5/_images/icon_externalLink.gif">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5.8.125.5/_images/icon_externalLink.gif">
                              <a:hlinkClick r:id="rId35" tgtFrame="_blank"/>
                            </pic:cNvPr>
                            <pic:cNvPicPr>
                              <a:picLocks noChangeAspect="1" noChangeArrowheads="1"/>
                            </pic:cNvPicPr>
                          </pic:nvPicPr>
                          <pic:blipFill>
                            <a:blip r:embed="rId33"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hyperlink>
            <w:r w:rsidR="007B1167" w:rsidRPr="007B1167">
              <w:rPr>
                <w:rFonts w:ascii="Verdana" w:eastAsia="Times New Roman" w:hAnsi="Verdana" w:cs="Arial"/>
                <w:color w:val="000000"/>
                <w:sz w:val="20"/>
                <w:szCs w:val="20"/>
              </w:rPr>
              <w:t xml:space="preserve">The Sustainable Development semester abroad program in Belize provides students with an academic experience that incorporates direct field experience in a developing nation. The curriculum emphasizes the environmental, social, and economic dimensions of sustainable development, and focuses on the criteria, instruments, and indicators of sustainability for developing countries. </w:t>
            </w:r>
          </w:p>
          <w:p w:rsidR="007B1167" w:rsidRPr="007B1167" w:rsidRDefault="007B1167" w:rsidP="007B1167">
            <w:p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The program provides students the opportunity to better understand the challenges of environmental conservation, economic development, and poverty in a different cultural, political, and economic setting.</w:t>
            </w:r>
          </w:p>
          <w:p w:rsidR="004F3191" w:rsidRPr="00F601EC" w:rsidRDefault="004F3191" w:rsidP="00F601EC">
            <w:pPr>
              <w:pStyle w:val="NoSpacing"/>
              <w:rPr>
                <w:rFonts w:ascii="Verdana" w:hAnsi="Verdana" w:cs="Arial"/>
              </w:rPr>
            </w:pPr>
            <w:r w:rsidRPr="00F601EC">
              <w:rPr>
                <w:rFonts w:ascii="Verdana" w:hAnsi="Verdana" w:cs="Arial"/>
                <w:b/>
                <w:sz w:val="28"/>
                <w:szCs w:val="28"/>
              </w:rPr>
              <w:t>France</w:t>
            </w:r>
            <w:r w:rsidRPr="00F601EC">
              <w:rPr>
                <w:rFonts w:ascii="Verdana" w:hAnsi="Verdana" w:cs="Arial"/>
              </w:rPr>
              <w:br/>
            </w:r>
            <w:r w:rsidRPr="00F601EC">
              <w:rPr>
                <w:rFonts w:ascii="Verdana" w:hAnsi="Verdana" w:cs="Arial"/>
                <w:b/>
                <w:sz w:val="24"/>
                <w:szCs w:val="24"/>
              </w:rPr>
              <w:t>Ecology, Culture and Politics of Food in France</w:t>
            </w:r>
            <w:r w:rsidRPr="00F601EC">
              <w:rPr>
                <w:rFonts w:ascii="Verdana" w:hAnsi="Verdana" w:cs="Arial"/>
              </w:rPr>
              <w:br/>
              <w:t>  </w:t>
            </w:r>
            <w:hyperlink r:id="rId36" w:history="1">
              <w:r w:rsidRPr="00F601EC">
                <w:rPr>
                  <w:rStyle w:val="Hyperlink"/>
                  <w:rFonts w:ascii="Verdana" w:eastAsia="Times New Roman" w:hAnsi="Verdana" w:cs="Arial"/>
                  <w:sz w:val="19"/>
                  <w:szCs w:val="19"/>
                </w:rPr>
                <w:t>http://studyabroad.msu.edu/programs/foodinfrance.html</w:t>
              </w:r>
            </w:hyperlink>
          </w:p>
          <w:p w:rsidR="007B1167" w:rsidRPr="007B1167" w:rsidRDefault="007B1167" w:rsidP="00F601EC">
            <w:pPr>
              <w:pStyle w:val="NoSpacing"/>
              <w:rPr>
                <w:rFonts w:ascii="Verdana" w:eastAsia="Times New Roman" w:hAnsi="Verdana" w:cs="Arial"/>
                <w:color w:val="000000"/>
                <w:sz w:val="24"/>
                <w:szCs w:val="24"/>
              </w:rPr>
            </w:pPr>
            <w:r w:rsidRPr="00F601EC">
              <w:rPr>
                <w:rFonts w:ascii="Verdana" w:eastAsia="Times New Roman" w:hAnsi="Verdana" w:cs="Arial"/>
                <w:color w:val="000000"/>
                <w:sz w:val="20"/>
                <w:szCs w:val="20"/>
              </w:rPr>
              <w:t xml:space="preserve">This program is designed for undergraduate and graduate students with a wide range of interests in the environment, biodiversity protection, local food and farming and rural </w:t>
            </w:r>
            <w:r w:rsidRPr="00F601EC">
              <w:rPr>
                <w:rFonts w:ascii="Verdana" w:eastAsia="Times New Roman" w:hAnsi="Verdana" w:cs="Arial"/>
                <w:color w:val="000000"/>
                <w:sz w:val="20"/>
                <w:szCs w:val="20"/>
              </w:rPr>
              <w:lastRenderedPageBreak/>
              <w:t xml:space="preserve">development. </w:t>
            </w:r>
            <w:r w:rsidRPr="007B1167">
              <w:rPr>
                <w:rFonts w:ascii="Verdana" w:eastAsia="Times New Roman" w:hAnsi="Verdana" w:cs="Arial"/>
                <w:color w:val="000000"/>
                <w:sz w:val="20"/>
                <w:szCs w:val="20"/>
              </w:rPr>
              <w:t>From the rugged foothills high above the Mediterranean coast through the vineyards of the Languedoc you will explore how:</w:t>
            </w:r>
          </w:p>
          <w:p w:rsidR="007B1167" w:rsidRPr="007B1167" w:rsidRDefault="007B1167" w:rsidP="007B1167">
            <w:pPr>
              <w:numPr>
                <w:ilvl w:val="0"/>
                <w:numId w:val="9"/>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public policies – local, regional, national and European – promote and protect livelihoods on small family farms as well as the places or </w:t>
            </w:r>
            <w:r w:rsidRPr="00F601EC">
              <w:rPr>
                <w:rFonts w:ascii="Verdana" w:eastAsia="Times New Roman" w:hAnsi="Verdana" w:cs="Arial"/>
                <w:i/>
                <w:iCs/>
                <w:color w:val="000000"/>
                <w:sz w:val="20"/>
              </w:rPr>
              <w:t>terroir</w:t>
            </w:r>
            <w:r w:rsidRPr="007B1167">
              <w:rPr>
                <w:rFonts w:ascii="Verdana" w:eastAsia="Times New Roman" w:hAnsi="Verdana" w:cs="Arial"/>
                <w:color w:val="000000"/>
                <w:sz w:val="24"/>
                <w:szCs w:val="24"/>
              </w:rPr>
              <w:t xml:space="preserve"> </w:t>
            </w:r>
          </w:p>
          <w:p w:rsidR="007B1167" w:rsidRPr="007B1167" w:rsidRDefault="007B1167" w:rsidP="007B1167">
            <w:pPr>
              <w:numPr>
                <w:ilvl w:val="0"/>
                <w:numId w:val="9"/>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farmers deal with the challenge of protecting biodiversity while promoting local farming and herding</w:t>
            </w:r>
            <w:r w:rsidRPr="007B1167">
              <w:rPr>
                <w:rFonts w:ascii="Verdana" w:eastAsia="Times New Roman" w:hAnsi="Verdana" w:cs="Arial"/>
                <w:color w:val="000000"/>
                <w:sz w:val="24"/>
                <w:szCs w:val="24"/>
              </w:rPr>
              <w:t xml:space="preserve"> </w:t>
            </w:r>
          </w:p>
          <w:p w:rsidR="007B1167" w:rsidRPr="007B1167" w:rsidRDefault="007B1167" w:rsidP="007B1167">
            <w:pPr>
              <w:numPr>
                <w:ilvl w:val="0"/>
                <w:numId w:val="9"/>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contemporary urban sprawl threatens centuries of identities connected to specific places</w:t>
            </w:r>
            <w:r w:rsidRPr="007B1167">
              <w:rPr>
                <w:rFonts w:ascii="Verdana" w:eastAsia="Times New Roman" w:hAnsi="Verdana" w:cs="Arial"/>
                <w:color w:val="000000"/>
                <w:sz w:val="24"/>
                <w:szCs w:val="24"/>
              </w:rPr>
              <w:t xml:space="preserve"> </w:t>
            </w:r>
          </w:p>
          <w:p w:rsidR="007B1167" w:rsidRPr="007B1167" w:rsidRDefault="007B1167" w:rsidP="007B1167">
            <w:pPr>
              <w:numPr>
                <w:ilvl w:val="0"/>
                <w:numId w:val="9"/>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local food products are central to promoting rural development based on connections between local food and farming</w:t>
            </w:r>
            <w:r w:rsidRPr="007B1167">
              <w:rPr>
                <w:rFonts w:ascii="Verdana" w:eastAsia="Times New Roman" w:hAnsi="Verdana" w:cs="Arial"/>
                <w:color w:val="000000"/>
                <w:sz w:val="24"/>
                <w:szCs w:val="24"/>
              </w:rPr>
              <w:t xml:space="preserve"> </w:t>
            </w:r>
          </w:p>
          <w:p w:rsidR="007B1167" w:rsidRPr="007B1167" w:rsidRDefault="007B1167" w:rsidP="007B1167">
            <w:p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With sheep, goat, and chestnut farmers in the Cevennes to the vineyards of Languedoc and the open-air food markets of Montpellier, students will taste the food of France on remote small farms and discover the ways in which family farms and the natural resource heritage in southern France are being preserved and protected.</w:t>
            </w:r>
          </w:p>
          <w:p w:rsidR="007B1167" w:rsidRPr="00F601EC" w:rsidRDefault="007B1167" w:rsidP="007B1167">
            <w:pPr>
              <w:pStyle w:val="NoSpacing"/>
              <w:rPr>
                <w:rFonts w:ascii="Verdana" w:hAnsi="Verdana" w:cs="Arial"/>
                <w:szCs w:val="19"/>
              </w:rPr>
            </w:pPr>
          </w:p>
          <w:p w:rsidR="007B1167" w:rsidRPr="00F601EC" w:rsidRDefault="004F3191" w:rsidP="007B1167">
            <w:pPr>
              <w:pStyle w:val="NoSpacing"/>
              <w:rPr>
                <w:rFonts w:ascii="Verdana" w:hAnsi="Verdana" w:cs="Arial"/>
              </w:rPr>
            </w:pPr>
            <w:r w:rsidRPr="00F601EC">
              <w:rPr>
                <w:rFonts w:ascii="Verdana" w:hAnsi="Verdana" w:cs="Arial"/>
                <w:b/>
                <w:color w:val="000000"/>
                <w:sz w:val="28"/>
                <w:szCs w:val="28"/>
              </w:rPr>
              <w:t>India</w:t>
            </w:r>
            <w:r w:rsidRPr="00F601EC">
              <w:rPr>
                <w:rFonts w:ascii="Verdana" w:hAnsi="Verdana" w:cs="Arial"/>
                <w:color w:val="000000"/>
                <w:sz w:val="19"/>
                <w:szCs w:val="19"/>
              </w:rPr>
              <w:br/>
            </w:r>
            <w:r w:rsidRPr="00F601EC">
              <w:rPr>
                <w:rFonts w:ascii="Verdana" w:hAnsi="Verdana" w:cs="Arial"/>
                <w:b/>
                <w:sz w:val="24"/>
                <w:szCs w:val="24"/>
              </w:rPr>
              <w:t>Ecology of the Mountains (Trekking in the High Himalayas of India),</w:t>
            </w:r>
            <w:r w:rsidRPr="00F601EC">
              <w:rPr>
                <w:rFonts w:ascii="Verdana" w:hAnsi="Verdana" w:cs="Arial"/>
              </w:rPr>
              <w:t xml:space="preserve"> </w:t>
            </w:r>
          </w:p>
          <w:p w:rsidR="007B1167" w:rsidRPr="00F601EC" w:rsidRDefault="009D0737" w:rsidP="007B1167">
            <w:pPr>
              <w:pStyle w:val="NoSpacing"/>
              <w:rPr>
                <w:rFonts w:ascii="Verdana" w:hAnsi="Verdana" w:cs="Arial"/>
                <w:color w:val="000000"/>
                <w:sz w:val="19"/>
                <w:szCs w:val="19"/>
              </w:rPr>
            </w:pPr>
            <w:hyperlink r:id="rId37" w:tgtFrame="_blank" w:history="1">
              <w:r w:rsidR="007B1167" w:rsidRPr="00F601EC">
                <w:rPr>
                  <w:rStyle w:val="Hyperlink"/>
                  <w:rFonts w:ascii="Verdana" w:hAnsi="Verdana" w:cs="Arial"/>
                  <w:color w:val="006633"/>
                  <w:sz w:val="19"/>
                  <w:szCs w:val="19"/>
                  <w:u w:val="none"/>
                </w:rPr>
                <w:t xml:space="preserve">http://www.studyabroad.msu.edu/programs/indiaecmtn.html </w:t>
              </w:r>
              <w:r w:rsidR="007B1167" w:rsidRPr="00F601EC">
                <w:rPr>
                  <w:rFonts w:ascii="Verdana" w:hAnsi="Verdana" w:cs="Arial"/>
                  <w:noProof/>
                  <w:color w:val="006633"/>
                  <w:sz w:val="19"/>
                  <w:szCs w:val="19"/>
                </w:rPr>
                <w:drawing>
                  <wp:inline distT="0" distB="0" distL="0" distR="0">
                    <wp:extent cx="66675" cy="66675"/>
                    <wp:effectExtent l="19050" t="0" r="9525" b="0"/>
                    <wp:docPr id="6" name="Picture 4" descr="http://35.8.125.5/_images/icon_externalLink.gif">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5.8.125.5/_images/icon_externalLink.gif">
                              <a:hlinkClick r:id="rId37" tgtFrame="_blank"/>
                            </pic:cNvPr>
                            <pic:cNvPicPr>
                              <a:picLocks noChangeAspect="1" noChangeArrowheads="1"/>
                            </pic:cNvPicPr>
                          </pic:nvPicPr>
                          <pic:blipFill>
                            <a:blip r:embed="rId33"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hyperlink>
          </w:p>
          <w:p w:rsidR="007B1167" w:rsidRPr="00F601EC" w:rsidRDefault="007B1167" w:rsidP="007B1167">
            <w:pPr>
              <w:pStyle w:val="NoSpacing"/>
              <w:rPr>
                <w:rFonts w:ascii="Verdana" w:hAnsi="Verdana" w:cs="Arial"/>
                <w:sz w:val="24"/>
                <w:szCs w:val="24"/>
              </w:rPr>
            </w:pPr>
            <w:r w:rsidRPr="00F601EC">
              <w:rPr>
                <w:rFonts w:ascii="Verdana" w:hAnsi="Verdana" w:cs="Arial"/>
              </w:rPr>
              <w:t>This three-week summer study abroad experience is based in the high Himalayan Range in the state of Uttaranchal, India. The focus of the program is ecology — the ecology of the mountains and their water, soil and forest systems; and the ecology of the people — their history, beliefs and livelihood systems. Students will spend the majority of the time trekking to the Pindari Glacier on the border of India and Nepal. While traveling, they will learn about the flora and fauna of the mountains, spend time studying the water and forest systems, stay in remote villages to learn about the people and their lives, and visit holy places to experience the spirituality of these sacred mountains.</w:t>
            </w:r>
          </w:p>
          <w:p w:rsidR="007B1167" w:rsidRPr="007B1167" w:rsidRDefault="007B1167" w:rsidP="007B1167">
            <w:pPr>
              <w:spacing w:before="100" w:beforeAutospacing="1" w:after="100" w:afterAutospacing="1" w:line="240" w:lineRule="auto"/>
              <w:rPr>
                <w:rFonts w:ascii="Verdana" w:eastAsia="Times New Roman" w:hAnsi="Verdana" w:cs="Arial"/>
                <w:color w:val="000000"/>
              </w:rPr>
            </w:pPr>
            <w:r w:rsidRPr="007B1167">
              <w:rPr>
                <w:rFonts w:ascii="Verdana" w:eastAsia="Times New Roman" w:hAnsi="Verdana" w:cs="Arial"/>
                <w:color w:val="000000"/>
              </w:rPr>
              <w:t xml:space="preserve">The Kumaoni Hills in eastern Uttaranchal encompass some of the most beautiful and remote mountains in the Himalayan chain. Nanda Devi is the highest peak in India, towering to 7,816 meters. The Pindari Glacier is one of the many glaciers flowing down from these heights. This region is also an historic crossroads that supported the ancient trade between India and Tibet. </w:t>
            </w:r>
          </w:p>
          <w:p w:rsidR="004F3191" w:rsidRPr="00F601EC" w:rsidRDefault="004F3191" w:rsidP="007B1167">
            <w:pPr>
              <w:pStyle w:val="NoSpacing"/>
              <w:rPr>
                <w:rFonts w:ascii="Verdana" w:hAnsi="Verdana" w:cs="Arial"/>
              </w:rPr>
            </w:pPr>
            <w:r w:rsidRPr="00F601EC">
              <w:rPr>
                <w:rFonts w:ascii="Verdana" w:hAnsi="Verdana" w:cs="Arial"/>
                <w:b/>
                <w:bCs/>
                <w:sz w:val="28"/>
                <w:szCs w:val="28"/>
              </w:rPr>
              <w:t>Ireland</w:t>
            </w:r>
            <w:r w:rsidRPr="00F601EC">
              <w:rPr>
                <w:rFonts w:ascii="Verdana" w:hAnsi="Verdana" w:cs="Arial"/>
              </w:rPr>
              <w:br/>
            </w:r>
            <w:r w:rsidRPr="00F601EC">
              <w:rPr>
                <w:rFonts w:ascii="Verdana" w:hAnsi="Verdana" w:cs="Arial"/>
                <w:b/>
                <w:sz w:val="24"/>
                <w:szCs w:val="24"/>
              </w:rPr>
              <w:t>Community Engagement in Rural Ireland</w:t>
            </w:r>
          </w:p>
          <w:p w:rsidR="004F3191" w:rsidRPr="00F601EC" w:rsidRDefault="009D0737" w:rsidP="007B1167">
            <w:pPr>
              <w:pStyle w:val="NoSpacing"/>
              <w:rPr>
                <w:rFonts w:ascii="Verdana" w:hAnsi="Verdana" w:cs="Arial"/>
              </w:rPr>
            </w:pPr>
            <w:hyperlink r:id="rId38" w:history="1">
              <w:r w:rsidR="004F3191" w:rsidRPr="00F601EC">
                <w:rPr>
                  <w:rStyle w:val="Hyperlink"/>
                  <w:rFonts w:ascii="Verdana" w:eastAsia="Times New Roman" w:hAnsi="Verdana" w:cs="Arial"/>
                  <w:sz w:val="19"/>
                  <w:szCs w:val="19"/>
                </w:rPr>
                <w:t>http://studyabroad.msu.edu/programs/irecommengage.html</w:t>
              </w:r>
            </w:hyperlink>
          </w:p>
          <w:p w:rsidR="007B1167" w:rsidRPr="00F601EC" w:rsidRDefault="007B1167" w:rsidP="007B1167">
            <w:pPr>
              <w:pStyle w:val="NoSpacing"/>
              <w:rPr>
                <w:rFonts w:ascii="Verdana" w:eastAsia="Times New Roman" w:hAnsi="Verdana" w:cs="Arial"/>
                <w:color w:val="000000"/>
                <w:sz w:val="19"/>
                <w:szCs w:val="19"/>
              </w:rPr>
            </w:pPr>
            <w:r w:rsidRPr="00F601EC">
              <w:rPr>
                <w:rFonts w:ascii="Verdana" w:hAnsi="Verdana" w:cs="Arial"/>
              </w:rPr>
              <w:t>This study abroad program is an immersion experience, where students are expected to engage fully in living-learning experiences associated with home stays and life in rural Irish villages. Students are expected to learn informally through personal interactions with community members and to reflect upon their person growth that comes from these experiences.  This study abroad program focuses on depth, not breadth. Unlike other study abroad programs where students tour Ireland, this program allows you to get to know one community very, very well.</w:t>
            </w:r>
          </w:p>
          <w:p w:rsidR="00F601EC" w:rsidRPr="00F601EC" w:rsidRDefault="00F601EC" w:rsidP="007B1167">
            <w:pPr>
              <w:pStyle w:val="NoSpacing"/>
              <w:rPr>
                <w:rStyle w:val="Strong"/>
                <w:rFonts w:ascii="Verdana" w:hAnsi="Verdana" w:cs="Arial"/>
                <w:sz w:val="19"/>
                <w:szCs w:val="19"/>
              </w:rPr>
            </w:pPr>
          </w:p>
          <w:p w:rsidR="00F601EC" w:rsidRDefault="00F601EC" w:rsidP="007B1167">
            <w:pPr>
              <w:pStyle w:val="NoSpacing"/>
              <w:rPr>
                <w:rStyle w:val="Strong"/>
                <w:rFonts w:ascii="Verdana" w:hAnsi="Verdana" w:cs="Arial"/>
                <w:sz w:val="19"/>
                <w:szCs w:val="19"/>
              </w:rPr>
            </w:pPr>
          </w:p>
          <w:p w:rsidR="00F601EC" w:rsidRDefault="00F601EC" w:rsidP="007B1167">
            <w:pPr>
              <w:pStyle w:val="NoSpacing"/>
              <w:rPr>
                <w:rStyle w:val="Strong"/>
                <w:rFonts w:ascii="Verdana" w:hAnsi="Verdana" w:cs="Arial"/>
                <w:sz w:val="19"/>
                <w:szCs w:val="19"/>
              </w:rPr>
            </w:pPr>
          </w:p>
          <w:p w:rsidR="00F601EC" w:rsidRDefault="00F601EC" w:rsidP="007B1167">
            <w:pPr>
              <w:pStyle w:val="NoSpacing"/>
              <w:rPr>
                <w:rStyle w:val="Strong"/>
                <w:rFonts w:ascii="Verdana" w:hAnsi="Verdana" w:cs="Arial"/>
                <w:sz w:val="19"/>
                <w:szCs w:val="19"/>
              </w:rPr>
            </w:pPr>
          </w:p>
          <w:p w:rsidR="004F3191" w:rsidRPr="00F601EC" w:rsidRDefault="004F3191" w:rsidP="007B1167">
            <w:pPr>
              <w:pStyle w:val="NoSpacing"/>
              <w:rPr>
                <w:rFonts w:ascii="Verdana" w:eastAsia="Times New Roman" w:hAnsi="Verdana" w:cs="Arial"/>
              </w:rPr>
            </w:pPr>
            <w:r w:rsidRPr="00F601EC">
              <w:rPr>
                <w:rStyle w:val="Strong"/>
                <w:rFonts w:ascii="Verdana" w:hAnsi="Verdana" w:cs="Arial"/>
                <w:sz w:val="19"/>
                <w:szCs w:val="19"/>
              </w:rPr>
              <w:lastRenderedPageBreak/>
              <w:t>Engaging with Borderland Communities in Ireland: People, Culture and Peacemaking in County Monaghan</w:t>
            </w:r>
          </w:p>
          <w:p w:rsidR="004F3191" w:rsidRPr="00F601EC" w:rsidRDefault="009D0737" w:rsidP="007B1167">
            <w:pPr>
              <w:pStyle w:val="NoSpacing"/>
              <w:rPr>
                <w:rFonts w:ascii="Verdana" w:hAnsi="Verdana" w:cs="Arial"/>
              </w:rPr>
            </w:pPr>
            <w:hyperlink r:id="rId39" w:history="1">
              <w:r w:rsidR="004F3191" w:rsidRPr="00F601EC">
                <w:rPr>
                  <w:rStyle w:val="Hyperlink"/>
                  <w:rFonts w:ascii="Verdana" w:eastAsia="Times New Roman" w:hAnsi="Verdana" w:cs="Arial"/>
                  <w:sz w:val="19"/>
                  <w:szCs w:val="19"/>
                </w:rPr>
                <w:t>http://studyabroad.msu.edu/programs/ireengaging.html</w:t>
              </w:r>
            </w:hyperlink>
          </w:p>
          <w:p w:rsidR="007B1167" w:rsidRPr="007B1167" w:rsidRDefault="007B1167" w:rsidP="007B1167">
            <w:p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It’s about the people, the culture, and the efforts at peacemaking in County Monaghan, Ireland. This program will offer students opportunities to learn about and to contribute to cross-border reconciliation and Monaghan’s regeneration and peace-building efforts through community projects. The emphasis of this program is on understanding the legacy of past religious and class conflicts between the Republic of Ireland and Northern Ireland, and the contemporary issues of peace, reconciliation, and community building in and between cross-border communities. Participants in this 6-week program will live with, learn from, and work alongside citizens of County Monaghan. Participants will have myriad opportunities to immerse themselves in Irish life; to gain a deeper understanding of the turbulent history, politics, religion, culture (arts, literature, music) and society of this borderland county; and to visit historic sites. </w:t>
            </w:r>
          </w:p>
          <w:p w:rsidR="007B1167" w:rsidRPr="007B1167" w:rsidRDefault="007B1167" w:rsidP="007B1167">
            <w:p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This challenging study abroad will offer unique experiences for students who are able to tolerate uncertainty, ambiguity, and unpredictable situations. Learning will be experiential, participatory, value-driven, and self-motivated. </w:t>
            </w:r>
          </w:p>
          <w:p w:rsidR="007B1167" w:rsidRPr="00F601EC" w:rsidRDefault="004F3191" w:rsidP="007B1167">
            <w:pPr>
              <w:pStyle w:val="NormalWeb"/>
              <w:rPr>
                <w:rFonts w:ascii="Verdana" w:hAnsi="Verdana" w:cs="Arial"/>
                <w:color w:val="000000"/>
              </w:rPr>
            </w:pPr>
            <w:r w:rsidRPr="00F601EC">
              <w:rPr>
                <w:rFonts w:ascii="Verdana" w:hAnsi="Verdana" w:cs="Arial"/>
                <w:b/>
                <w:bCs/>
                <w:color w:val="000000"/>
                <w:sz w:val="28"/>
                <w:szCs w:val="28"/>
              </w:rPr>
              <w:t>Israel</w:t>
            </w:r>
            <w:r w:rsidRPr="00F601EC">
              <w:rPr>
                <w:rFonts w:ascii="Verdana" w:hAnsi="Verdana" w:cs="Arial"/>
                <w:color w:val="000000"/>
                <w:szCs w:val="19"/>
              </w:rPr>
              <w:br/>
              <w:t>Environmental and Land Use Studies in Israel</w:t>
            </w:r>
            <w:r w:rsidRPr="00F601EC">
              <w:rPr>
                <w:rFonts w:ascii="Verdana" w:hAnsi="Verdana" w:cs="Arial"/>
                <w:color w:val="000000"/>
                <w:szCs w:val="19"/>
              </w:rPr>
              <w:br/>
              <w:t xml:space="preserve">   </w:t>
            </w:r>
            <w:hyperlink r:id="rId40" w:tgtFrame="_blank" w:history="1">
              <w:r w:rsidRPr="00F601EC">
                <w:rPr>
                  <w:rFonts w:ascii="Verdana" w:hAnsi="Verdana" w:cs="Arial"/>
                  <w:color w:val="006633"/>
                </w:rPr>
                <w:t xml:space="preserve">http://studyabroad.msu.edu/programs/israelenv.html </w:t>
              </w:r>
              <w:r w:rsidRPr="00F601EC">
                <w:rPr>
                  <w:rFonts w:ascii="Verdana" w:hAnsi="Verdana" w:cs="Arial"/>
                  <w:noProof/>
                  <w:color w:val="006633"/>
                  <w:szCs w:val="19"/>
                </w:rPr>
                <w:drawing>
                  <wp:inline distT="0" distB="0" distL="0" distR="0">
                    <wp:extent cx="66675" cy="66675"/>
                    <wp:effectExtent l="19050" t="0" r="9525" b="0"/>
                    <wp:docPr id="10" name="Picture 9" descr="http://35.8.125.5/_images/icon_externalLink.gif">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5.8.125.5/_images/icon_externalLink.gif">
                              <a:hlinkClick r:id="rId40" tgtFrame="_blank"/>
                            </pic:cNvPr>
                            <pic:cNvPicPr>
                              <a:picLocks noChangeAspect="1" noChangeArrowheads="1"/>
                            </pic:cNvPicPr>
                          </pic:nvPicPr>
                          <pic:blipFill>
                            <a:blip r:embed="rId33"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hyperlink>
            <w:r w:rsidRPr="00F601EC">
              <w:rPr>
                <w:rFonts w:ascii="Verdana" w:hAnsi="Verdana" w:cs="Arial"/>
                <w:color w:val="000000"/>
                <w:szCs w:val="19"/>
              </w:rPr>
              <w:br/>
              <w:t>  </w:t>
            </w:r>
            <w:r w:rsidR="007B1167" w:rsidRPr="00F601EC">
              <w:rPr>
                <w:rFonts w:ascii="Verdana" w:hAnsi="Verdana" w:cs="Arial"/>
                <w:color w:val="000000"/>
                <w:sz w:val="20"/>
                <w:szCs w:val="20"/>
              </w:rPr>
              <w:t>This program, conducted in collaboration with the Arava Institute for Environmental Studies (AIES), introduces students to the unique ecological aspects of desert environments and their varied natural resources, and provides an understanding of the environmental and development challenges that are associated with land use and settlement impacts in arid regions. It is divided into a number of integrating themes, including…</w:t>
            </w:r>
          </w:p>
          <w:p w:rsidR="007B1167" w:rsidRPr="007B1167" w:rsidRDefault="007B1167" w:rsidP="007B1167">
            <w:pPr>
              <w:numPr>
                <w:ilvl w:val="0"/>
                <w:numId w:val="10"/>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Sustainable agriculture and development </w:t>
            </w:r>
          </w:p>
          <w:p w:rsidR="007B1167" w:rsidRPr="007B1167" w:rsidRDefault="007B1167" w:rsidP="007B1167">
            <w:pPr>
              <w:numPr>
                <w:ilvl w:val="0"/>
                <w:numId w:val="10"/>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History of human settlement and land use impacts </w:t>
            </w:r>
          </w:p>
          <w:p w:rsidR="007B1167" w:rsidRPr="007B1167" w:rsidRDefault="007B1167" w:rsidP="007B1167">
            <w:pPr>
              <w:numPr>
                <w:ilvl w:val="0"/>
                <w:numId w:val="10"/>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Desert ecology, bio-diversity and land use </w:t>
            </w:r>
          </w:p>
          <w:p w:rsidR="007B1167" w:rsidRPr="007B1167" w:rsidRDefault="007B1167" w:rsidP="007B1167">
            <w:pPr>
              <w:numPr>
                <w:ilvl w:val="0"/>
                <w:numId w:val="10"/>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Water management and irrigation impacts in dryland regions </w:t>
            </w:r>
          </w:p>
          <w:p w:rsidR="007B1167" w:rsidRPr="007B1167" w:rsidRDefault="007B1167" w:rsidP="007B1167">
            <w:pPr>
              <w:numPr>
                <w:ilvl w:val="0"/>
                <w:numId w:val="10"/>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Marine/coastal ecosystems, bio-diversity and aquaculture </w:t>
            </w:r>
          </w:p>
          <w:p w:rsidR="007B1167" w:rsidRPr="007B1167" w:rsidRDefault="007B1167" w:rsidP="007B1167">
            <w:pPr>
              <w:numPr>
                <w:ilvl w:val="0"/>
                <w:numId w:val="10"/>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Regional impacts of tourism development </w:t>
            </w:r>
          </w:p>
          <w:p w:rsidR="007B1167" w:rsidRPr="007B1167" w:rsidRDefault="007B1167" w:rsidP="007B1167">
            <w:pPr>
              <w:numPr>
                <w:ilvl w:val="0"/>
                <w:numId w:val="10"/>
              </w:num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Environmental preservation and conservation – tools and objectives </w:t>
            </w:r>
          </w:p>
          <w:p w:rsidR="007B1167" w:rsidRPr="007B1167" w:rsidRDefault="007B1167" w:rsidP="007B1167">
            <w:pPr>
              <w:spacing w:before="100" w:beforeAutospacing="1" w:after="100" w:afterAutospacing="1" w:line="240" w:lineRule="auto"/>
              <w:rPr>
                <w:rFonts w:ascii="Verdana" w:eastAsia="Times New Roman" w:hAnsi="Verdana" w:cs="Arial"/>
                <w:color w:val="000000"/>
                <w:sz w:val="24"/>
                <w:szCs w:val="24"/>
              </w:rPr>
            </w:pPr>
            <w:r w:rsidRPr="007B1167">
              <w:rPr>
                <w:rFonts w:ascii="Verdana" w:eastAsia="Times New Roman" w:hAnsi="Verdana" w:cs="Arial"/>
                <w:color w:val="000000"/>
                <w:sz w:val="20"/>
                <w:szCs w:val="20"/>
              </w:rPr>
              <w:t xml:space="preserve">The Arava Institute, situated on Kibbutz Ketura in Israel's southern Arava Valley, serves as a regional center for natural resource conservation and environmental protection. It provides students with the technical information, fundamentals of public policy, and an understanding of theoretical and philosophical concepts necessary for effective participation in environmental planning and conflict resolution. </w:t>
            </w:r>
          </w:p>
          <w:p w:rsidR="004F3191" w:rsidRPr="00F601EC" w:rsidRDefault="004F3191" w:rsidP="007B1167">
            <w:pPr>
              <w:pStyle w:val="NoSpacing"/>
              <w:rPr>
                <w:rFonts w:ascii="Verdana" w:hAnsi="Verdana" w:cs="Arial"/>
                <w:b/>
                <w:kern w:val="36"/>
                <w:sz w:val="24"/>
                <w:szCs w:val="24"/>
              </w:rPr>
            </w:pPr>
            <w:r w:rsidRPr="00F601EC">
              <w:rPr>
                <w:rFonts w:ascii="Verdana" w:hAnsi="Verdana" w:cs="Arial"/>
                <w:b/>
                <w:kern w:val="36"/>
                <w:sz w:val="24"/>
                <w:szCs w:val="24"/>
              </w:rPr>
              <w:t>Environmental and Natural Resource Sustainability in a Green Israel</w:t>
            </w:r>
          </w:p>
          <w:p w:rsidR="004F3191" w:rsidRPr="00F601EC" w:rsidRDefault="009D0737" w:rsidP="007B1167">
            <w:pPr>
              <w:pStyle w:val="NoSpacing"/>
              <w:rPr>
                <w:rFonts w:ascii="Verdana" w:hAnsi="Verdana" w:cs="Arial"/>
              </w:rPr>
            </w:pPr>
            <w:hyperlink r:id="rId41" w:history="1">
              <w:r w:rsidR="004F3191" w:rsidRPr="00F601EC">
                <w:rPr>
                  <w:rStyle w:val="Hyperlink"/>
                  <w:rFonts w:ascii="Verdana" w:eastAsia="Times New Roman" w:hAnsi="Verdana" w:cs="Arial"/>
                  <w:sz w:val="19"/>
                  <w:szCs w:val="19"/>
                </w:rPr>
                <w:t>http://studyabroad.msu.edu/programs/israelgreen.html</w:t>
              </w:r>
            </w:hyperlink>
          </w:p>
          <w:p w:rsidR="00F601EC" w:rsidRDefault="00F601EC" w:rsidP="007B1167">
            <w:pPr>
              <w:pStyle w:val="NoSpacing"/>
              <w:rPr>
                <w:rFonts w:ascii="Verdana" w:eastAsia="Times New Roman" w:hAnsi="Verdana" w:cs="Arial"/>
                <w:color w:val="000000"/>
                <w:sz w:val="20"/>
                <w:szCs w:val="20"/>
              </w:rPr>
            </w:pPr>
          </w:p>
          <w:p w:rsidR="007B1167" w:rsidRPr="00F601EC" w:rsidRDefault="007B1167" w:rsidP="007B1167">
            <w:pPr>
              <w:pStyle w:val="NoSpacing"/>
              <w:rPr>
                <w:rFonts w:ascii="Verdana" w:eastAsia="Times New Roman" w:hAnsi="Verdana" w:cs="Arial"/>
                <w:color w:val="000000"/>
                <w:sz w:val="24"/>
                <w:szCs w:val="24"/>
              </w:rPr>
            </w:pPr>
            <w:r w:rsidRPr="00F601EC">
              <w:rPr>
                <w:rFonts w:ascii="Verdana" w:eastAsia="Times New Roman" w:hAnsi="Verdana" w:cs="Arial"/>
                <w:color w:val="000000"/>
                <w:sz w:val="20"/>
                <w:szCs w:val="20"/>
              </w:rPr>
              <w:t xml:space="preserve">This study abroad program is designed to take advantage of experiential/service learning opportunities in Israel focused on sustainable development and environmental stewardship. Students in this program will spend about two weeks learning about environmental policy, natural resource management, and a side of Israel not often seen in the U.S. media, a green Israel. The program incorporates stays at/work with Tel Aviv University, Tel-Hai College, as well as Keren Kayemet LeIsrael-Jewish National Fund in Upper Galilee, Jerusalem, and the Negev. </w:t>
            </w:r>
            <w:r w:rsidRPr="00F601EC">
              <w:rPr>
                <w:rFonts w:ascii="Verdana" w:eastAsia="Times New Roman" w:hAnsi="Verdana" w:cs="Arial"/>
                <w:color w:val="000000"/>
                <w:sz w:val="20"/>
                <w:szCs w:val="20"/>
              </w:rPr>
              <w:lastRenderedPageBreak/>
              <w:t xml:space="preserve">MSU students will learn about ancient and modern Israel and have hands on experiences including research assistance on reforestation projects, water quality projects, biological surveys, and ecotourism at Lake Hula Reserve. </w:t>
            </w:r>
          </w:p>
          <w:p w:rsidR="00DD1D23" w:rsidRPr="00F601EC" w:rsidRDefault="004F3191" w:rsidP="00DD1D23">
            <w:pPr>
              <w:pStyle w:val="NormalWeb"/>
              <w:rPr>
                <w:rFonts w:ascii="Verdana" w:hAnsi="Verdana" w:cs="Arial"/>
                <w:color w:val="000000"/>
              </w:rPr>
            </w:pPr>
            <w:r w:rsidRPr="00F601EC">
              <w:rPr>
                <w:rFonts w:ascii="Verdana" w:hAnsi="Verdana" w:cs="Arial"/>
                <w:b/>
                <w:bCs/>
                <w:color w:val="000000"/>
                <w:sz w:val="28"/>
                <w:szCs w:val="28"/>
              </w:rPr>
              <w:t>Netherlands, Belgium, France</w:t>
            </w:r>
            <w:r w:rsidRPr="00F601EC">
              <w:rPr>
                <w:rFonts w:ascii="Verdana" w:hAnsi="Verdana" w:cs="Arial"/>
                <w:color w:val="000000"/>
                <w:szCs w:val="19"/>
              </w:rPr>
              <w:br/>
            </w:r>
            <w:r w:rsidRPr="00F601EC">
              <w:rPr>
                <w:rFonts w:ascii="Verdana" w:hAnsi="Verdana" w:cs="Arial"/>
                <w:b/>
                <w:color w:val="000000"/>
                <w:szCs w:val="19"/>
              </w:rPr>
              <w:t>Environmental Planning and Management in Europe</w:t>
            </w:r>
            <w:r w:rsidRPr="00F601EC">
              <w:rPr>
                <w:rFonts w:ascii="Verdana" w:hAnsi="Verdana" w:cs="Arial"/>
                <w:color w:val="000000"/>
                <w:szCs w:val="19"/>
              </w:rPr>
              <w:br/>
              <w:t xml:space="preserve">   </w:t>
            </w:r>
            <w:hyperlink r:id="rId42" w:tgtFrame="_blank" w:history="1">
              <w:r w:rsidRPr="00F601EC">
                <w:rPr>
                  <w:rFonts w:ascii="Verdana" w:hAnsi="Verdana" w:cs="Arial"/>
                  <w:color w:val="006633"/>
                </w:rPr>
                <w:t xml:space="preserve">http://studyabroad.msu.edu/programs/nethenvplanmanage.html </w:t>
              </w:r>
              <w:r w:rsidRPr="00F601EC">
                <w:rPr>
                  <w:rFonts w:ascii="Verdana" w:hAnsi="Verdana" w:cs="Arial"/>
                  <w:noProof/>
                  <w:color w:val="006633"/>
                  <w:szCs w:val="19"/>
                </w:rPr>
                <w:drawing>
                  <wp:inline distT="0" distB="0" distL="0" distR="0">
                    <wp:extent cx="66675" cy="66675"/>
                    <wp:effectExtent l="19050" t="0" r="9525" b="0"/>
                    <wp:docPr id="12" name="Picture 11" descr="http://35.8.125.5/_images/icon_externalLink.gif">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5.8.125.5/_images/icon_externalLink.gif">
                              <a:hlinkClick r:id="rId42" tgtFrame="_blank"/>
                            </pic:cNvPr>
                            <pic:cNvPicPr>
                              <a:picLocks noChangeAspect="1" noChangeArrowheads="1"/>
                            </pic:cNvPicPr>
                          </pic:nvPicPr>
                          <pic:blipFill>
                            <a:blip r:embed="rId33"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hyperlink>
            <w:r w:rsidRPr="00F601EC">
              <w:rPr>
                <w:rFonts w:ascii="Verdana" w:hAnsi="Verdana" w:cs="Arial"/>
                <w:color w:val="000000"/>
                <w:szCs w:val="19"/>
              </w:rPr>
              <w:br/>
              <w:t>  </w:t>
            </w:r>
            <w:r w:rsidR="00DD1D23" w:rsidRPr="00F601EC">
              <w:rPr>
                <w:rFonts w:ascii="Verdana" w:hAnsi="Verdana" w:cs="Arial"/>
                <w:color w:val="000000"/>
                <w:sz w:val="20"/>
                <w:szCs w:val="20"/>
              </w:rPr>
              <w:t>THE SETTING: Northwestern Europe is a dynamic region with intensive industrial and commercial activity. It is characterized by high population densities, historic towns, metropolitan regions, and complex, efficient transportation systems. It also presents unique challenges and solutions in maintaining environmental quality through innovative public policies, land use planning and implementation.</w:t>
            </w:r>
          </w:p>
          <w:p w:rsidR="00DD1D23" w:rsidRPr="00DD1D23" w:rsidRDefault="00DD1D23" w:rsidP="00DD1D23">
            <w:pPr>
              <w:spacing w:before="100" w:beforeAutospacing="1" w:after="100" w:afterAutospacing="1" w:line="240" w:lineRule="auto"/>
              <w:rPr>
                <w:rFonts w:ascii="Verdana" w:eastAsia="Times New Roman" w:hAnsi="Verdana" w:cs="Arial"/>
                <w:color w:val="000000"/>
                <w:sz w:val="24"/>
                <w:szCs w:val="24"/>
              </w:rPr>
            </w:pPr>
            <w:r w:rsidRPr="00DD1D23">
              <w:rPr>
                <w:rFonts w:ascii="Verdana" w:eastAsia="Times New Roman" w:hAnsi="Verdana" w:cs="Arial"/>
                <w:color w:val="000000"/>
                <w:sz w:val="20"/>
                <w:szCs w:val="20"/>
              </w:rPr>
              <w:t>THE CONTEXT: This lowland region embraces one of the world’s largest economically significant river deltas. It provides opportunities for economic growth and unique challenges in land and water resource management. The unique experiences and public policies of the region, which has one of the highest per capita incomes in the world, can assist us in evolving effective, proactive land use strategies.</w:t>
            </w:r>
          </w:p>
          <w:p w:rsidR="00DD1D23" w:rsidRPr="00DD1D23" w:rsidRDefault="00DD1D23" w:rsidP="00DD1D23">
            <w:pPr>
              <w:spacing w:before="100" w:beforeAutospacing="1" w:after="100" w:afterAutospacing="1" w:line="240" w:lineRule="auto"/>
              <w:rPr>
                <w:rFonts w:ascii="Verdana" w:eastAsia="Times New Roman" w:hAnsi="Verdana" w:cs="Arial"/>
                <w:color w:val="000000"/>
                <w:sz w:val="24"/>
                <w:szCs w:val="24"/>
              </w:rPr>
            </w:pPr>
            <w:r w:rsidRPr="00DD1D23">
              <w:rPr>
                <w:rFonts w:ascii="Verdana" w:eastAsia="Times New Roman" w:hAnsi="Verdana" w:cs="Arial"/>
                <w:color w:val="000000"/>
                <w:sz w:val="20"/>
                <w:szCs w:val="20"/>
              </w:rPr>
              <w:t>The study abroad program will address key environmental issues and review project and case studies such as land reclamation and consolidation, water management, land use planning, and environmental modeling and engineering. In particular, public and private sector effectiveness in funding the international, national, and regional development of an integrating European market economy will be examined.</w:t>
            </w:r>
          </w:p>
          <w:p w:rsidR="00DD1D23" w:rsidRPr="00F601EC" w:rsidRDefault="004F3191" w:rsidP="00DD1D23">
            <w:pPr>
              <w:pStyle w:val="NormalWeb"/>
              <w:rPr>
                <w:rFonts w:ascii="Verdana" w:hAnsi="Verdana" w:cs="Arial"/>
                <w:color w:val="000000"/>
              </w:rPr>
            </w:pPr>
            <w:r w:rsidRPr="00F601EC">
              <w:rPr>
                <w:rFonts w:ascii="Verdana" w:hAnsi="Verdana" w:cs="Arial"/>
                <w:b/>
                <w:bCs/>
                <w:color w:val="000000"/>
                <w:sz w:val="28"/>
                <w:szCs w:val="28"/>
              </w:rPr>
              <w:t>New Zealand</w:t>
            </w:r>
            <w:r w:rsidRPr="00F601EC">
              <w:rPr>
                <w:rFonts w:ascii="Verdana" w:hAnsi="Verdana" w:cs="Arial"/>
                <w:color w:val="000000"/>
                <w:szCs w:val="19"/>
              </w:rPr>
              <w:br/>
            </w:r>
            <w:r w:rsidRPr="00F601EC">
              <w:rPr>
                <w:rFonts w:ascii="Verdana" w:hAnsi="Verdana" w:cs="Arial"/>
                <w:b/>
                <w:color w:val="000000"/>
                <w:szCs w:val="19"/>
              </w:rPr>
              <w:t>Environmental Science and Policy in New Zealand</w:t>
            </w:r>
            <w:r w:rsidRPr="00F601EC">
              <w:rPr>
                <w:rFonts w:ascii="Verdana" w:hAnsi="Verdana" w:cs="Arial"/>
                <w:color w:val="000000"/>
                <w:szCs w:val="19"/>
              </w:rPr>
              <w:br/>
              <w:t xml:space="preserve">   </w:t>
            </w:r>
            <w:hyperlink r:id="rId43" w:tgtFrame="_blank" w:history="1">
              <w:r w:rsidRPr="00F601EC">
                <w:rPr>
                  <w:rFonts w:ascii="Verdana" w:hAnsi="Verdana" w:cs="Arial"/>
                  <w:color w:val="006633"/>
                </w:rPr>
                <w:t xml:space="preserve">http://studyabroad.msu.edu/programs/nzenvscipol.html </w:t>
              </w:r>
              <w:r w:rsidRPr="00F601EC">
                <w:rPr>
                  <w:rFonts w:ascii="Verdana" w:hAnsi="Verdana" w:cs="Arial"/>
                  <w:noProof/>
                  <w:color w:val="006633"/>
                  <w:szCs w:val="19"/>
                </w:rPr>
                <w:drawing>
                  <wp:inline distT="0" distB="0" distL="0" distR="0">
                    <wp:extent cx="66675" cy="66675"/>
                    <wp:effectExtent l="19050" t="0" r="9525" b="0"/>
                    <wp:docPr id="14" name="Picture 13" descr="http://35.8.125.5/_images/icon_externalLink.gif">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5.8.125.5/_images/icon_externalLink.gif">
                              <a:hlinkClick r:id="rId43" tgtFrame="_blank"/>
                            </pic:cNvPr>
                            <pic:cNvPicPr>
                              <a:picLocks noChangeAspect="1" noChangeArrowheads="1"/>
                            </pic:cNvPicPr>
                          </pic:nvPicPr>
                          <pic:blipFill>
                            <a:blip r:embed="rId33"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hyperlink>
            <w:r w:rsidRPr="00F601EC">
              <w:rPr>
                <w:rFonts w:ascii="Verdana" w:hAnsi="Verdana" w:cs="Arial"/>
                <w:color w:val="000000"/>
                <w:szCs w:val="19"/>
              </w:rPr>
              <w:br/>
            </w:r>
            <w:r w:rsidR="00DD1D23" w:rsidRPr="00F601EC">
              <w:rPr>
                <w:rFonts w:ascii="Verdana" w:hAnsi="Verdana" w:cs="Arial"/>
                <w:color w:val="000000"/>
                <w:sz w:val="20"/>
                <w:szCs w:val="20"/>
              </w:rPr>
              <w:t xml:space="preserve">THE SETTING: New Zealand is a nation with tremendous natural resources and great, unspoiled beauty. It represents diverse farming systems and agroecological settings – from alpine merino wool production to extensive fruit belts and vineyards, as well as large forest areas with volcanic activity, geysers, unspoiled rivers and unique coastal environments. Most of its unspoiled beauty can be found on the South Island and includes the Fjordland National park – the fifth largest in the world. New Zealand’s environmental policies are designed to pro-actively preserve natural and social-cultural values, thereby safeguarding and respecting the interests of the Maori population. </w:t>
            </w:r>
          </w:p>
          <w:p w:rsidR="00DD1D23" w:rsidRPr="00DD1D23" w:rsidRDefault="00DD1D23" w:rsidP="00DD1D23">
            <w:pPr>
              <w:spacing w:before="100" w:beforeAutospacing="1" w:after="100" w:afterAutospacing="1" w:line="240" w:lineRule="auto"/>
              <w:rPr>
                <w:rFonts w:ascii="Verdana" w:eastAsia="Times New Roman" w:hAnsi="Verdana" w:cs="Arial"/>
                <w:color w:val="000000"/>
                <w:sz w:val="24"/>
                <w:szCs w:val="24"/>
              </w:rPr>
            </w:pPr>
            <w:r w:rsidRPr="00DD1D23">
              <w:rPr>
                <w:rFonts w:ascii="Verdana" w:eastAsia="Times New Roman" w:hAnsi="Verdana" w:cs="Arial"/>
                <w:color w:val="000000"/>
                <w:sz w:val="20"/>
                <w:szCs w:val="20"/>
              </w:rPr>
              <w:t>THE CONTEXT: New Zealand established treaty rights with the Maori population, safeguarding extensive land holdings and property rights, providing an example of balancing resource access, utilization and impacts - within a multi-ethnic society. The enactment of the innovative Natural Resource Management Act provides an example of how a democratic, industrialized society may seek to pro-actively balance economic development with environmental preservation and the enhancement of quality of life.</w:t>
            </w:r>
          </w:p>
          <w:p w:rsidR="00DD1D23" w:rsidRPr="00DD1D23" w:rsidRDefault="00DD1D23" w:rsidP="00DD1D23">
            <w:pPr>
              <w:spacing w:before="100" w:beforeAutospacing="1" w:after="100" w:afterAutospacing="1" w:line="240" w:lineRule="auto"/>
              <w:rPr>
                <w:rFonts w:ascii="Verdana" w:eastAsia="Times New Roman" w:hAnsi="Verdana" w:cs="Arial"/>
                <w:color w:val="000000"/>
                <w:sz w:val="24"/>
                <w:szCs w:val="24"/>
              </w:rPr>
            </w:pPr>
            <w:r w:rsidRPr="00DD1D23">
              <w:rPr>
                <w:rFonts w:ascii="Verdana" w:eastAsia="Times New Roman" w:hAnsi="Verdana" w:cs="Arial"/>
                <w:color w:val="000000"/>
                <w:sz w:val="20"/>
                <w:szCs w:val="20"/>
              </w:rPr>
              <w:t xml:space="preserve">This study abroad program includes visits to leading universities, government agencies, and resource management authorities, including the U.S. Antarctic Program in Christchurch. The program will address key environmental issues and concerns, the role of resource planning, management and public policy formulation, and review selected projects, including resource and ecosystem preservation and restoration, water and land management, and land use planning. </w:t>
            </w:r>
          </w:p>
          <w:p w:rsidR="00DD1D23" w:rsidRPr="00F601EC" w:rsidRDefault="004F3191" w:rsidP="00DD1D23">
            <w:pPr>
              <w:pStyle w:val="NoSpacing"/>
              <w:rPr>
                <w:rFonts w:ascii="Verdana" w:hAnsi="Verdana" w:cs="Arial"/>
              </w:rPr>
            </w:pPr>
            <w:r w:rsidRPr="00F601EC">
              <w:rPr>
                <w:rFonts w:ascii="Verdana" w:hAnsi="Verdana" w:cs="Arial"/>
                <w:color w:val="000000"/>
                <w:szCs w:val="19"/>
              </w:rPr>
              <w:lastRenderedPageBreak/>
              <w:br/>
            </w:r>
            <w:r w:rsidRPr="00F601EC">
              <w:rPr>
                <w:rFonts w:ascii="Verdana" w:hAnsi="Verdana" w:cs="Arial"/>
                <w:b/>
                <w:bCs/>
                <w:color w:val="000000"/>
                <w:szCs w:val="19"/>
              </w:rPr>
              <w:br/>
            </w:r>
            <w:r w:rsidRPr="00F601EC">
              <w:rPr>
                <w:rFonts w:ascii="Verdana" w:hAnsi="Verdana" w:cs="Arial"/>
                <w:b/>
                <w:bCs/>
                <w:color w:val="000000"/>
              </w:rPr>
              <w:t>Thailand</w:t>
            </w:r>
            <w:r w:rsidRPr="00F601EC">
              <w:rPr>
                <w:rFonts w:ascii="Verdana" w:hAnsi="Verdana" w:cs="Arial"/>
                <w:color w:val="000000"/>
                <w:szCs w:val="19"/>
              </w:rPr>
              <w:br/>
              <w:t>Multidisciplinary Studies at the Asian Institute of Technology in Bangkok</w:t>
            </w:r>
            <w:r w:rsidRPr="00F601EC">
              <w:rPr>
                <w:rFonts w:ascii="Verdana" w:hAnsi="Verdana" w:cs="Arial"/>
                <w:color w:val="000000"/>
                <w:szCs w:val="19"/>
              </w:rPr>
              <w:br/>
              <w:t xml:space="preserve">   </w:t>
            </w:r>
            <w:hyperlink r:id="rId44" w:tgtFrame="_blank" w:history="1">
              <w:r w:rsidRPr="00F601EC">
                <w:rPr>
                  <w:rFonts w:ascii="Verdana" w:hAnsi="Verdana" w:cs="Arial"/>
                  <w:color w:val="006633"/>
                </w:rPr>
                <w:t xml:space="preserve">http://studyabroad.msu.edu/programs/thaimulti.html </w:t>
              </w:r>
              <w:r w:rsidRPr="00F601EC">
                <w:rPr>
                  <w:rFonts w:ascii="Verdana" w:hAnsi="Verdana" w:cs="Arial"/>
                  <w:noProof/>
                  <w:color w:val="006633"/>
                  <w:szCs w:val="19"/>
                </w:rPr>
                <w:drawing>
                  <wp:inline distT="0" distB="0" distL="0" distR="0">
                    <wp:extent cx="66675" cy="66675"/>
                    <wp:effectExtent l="19050" t="0" r="9525" b="0"/>
                    <wp:docPr id="16" name="Picture 15" descr="http://35.8.125.5/_images/icon_externalLink.gif">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5.8.125.5/_images/icon_externalLink.gif">
                              <a:hlinkClick r:id="rId44" tgtFrame="_blank"/>
                            </pic:cNvPr>
                            <pic:cNvPicPr>
                              <a:picLocks noChangeAspect="1" noChangeArrowheads="1"/>
                            </pic:cNvPicPr>
                          </pic:nvPicPr>
                          <pic:blipFill>
                            <a:blip r:embed="rId33"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hyperlink>
          </w:p>
          <w:p w:rsidR="00DD1D23" w:rsidRPr="00DD1D23" w:rsidRDefault="00DD1D23" w:rsidP="00DD1D23">
            <w:pPr>
              <w:spacing w:before="100" w:beforeAutospacing="1" w:after="100" w:afterAutospacing="1" w:line="240" w:lineRule="auto"/>
              <w:rPr>
                <w:rFonts w:ascii="Verdana" w:eastAsia="Times New Roman" w:hAnsi="Verdana" w:cs="Arial"/>
                <w:color w:val="000000"/>
                <w:sz w:val="24"/>
                <w:szCs w:val="24"/>
              </w:rPr>
            </w:pPr>
            <w:r w:rsidRPr="00DD1D23">
              <w:rPr>
                <w:rFonts w:ascii="Verdana" w:eastAsia="Times New Roman" w:hAnsi="Verdana" w:cs="Arial"/>
                <w:color w:val="000000"/>
                <w:sz w:val="20"/>
                <w:szCs w:val="20"/>
              </w:rPr>
              <w:t>Thailand is at the center of the Southeast Asian region – geographically, economically, and politically.  Bangkok is a key hub of regional business and transportation, and is thus an important location for international and non-governmental organizations involved in economic and community development.  Thai culture is unique on its own terms, and represents a fusion of historic Thai, Khmer, Lanna, Lao, Malay and Burmese influences. Thai cuisine is justly world-famous, and the Thai branch of Buddhism is reflected in the architecture, as well as in the spiritual make-up of Thai society.</w:t>
            </w:r>
          </w:p>
          <w:p w:rsidR="00DD1D23" w:rsidRPr="00DD1D23" w:rsidRDefault="00DD1D23" w:rsidP="00DD1D23">
            <w:pPr>
              <w:spacing w:before="100" w:beforeAutospacing="1" w:after="100" w:afterAutospacing="1" w:line="240" w:lineRule="auto"/>
              <w:rPr>
                <w:rFonts w:ascii="Verdana" w:eastAsia="Times New Roman" w:hAnsi="Verdana" w:cs="Arial"/>
                <w:color w:val="000000"/>
                <w:sz w:val="24"/>
                <w:szCs w:val="24"/>
              </w:rPr>
            </w:pPr>
            <w:r w:rsidRPr="00DD1D23">
              <w:rPr>
                <w:rFonts w:ascii="Verdana" w:eastAsia="Times New Roman" w:hAnsi="Verdana" w:cs="Arial"/>
                <w:color w:val="000000"/>
                <w:sz w:val="20"/>
                <w:szCs w:val="20"/>
              </w:rPr>
              <w:t>While the Bangkok region of Thailand is the principal location of this program, the focus is the study and practice of development in Southeast Asia.  Poverty alleviation, environmental sustainability, wildlife management, education, public health, and economic development will all be of central concern.  Internships will immerse students in the work of the Bangkok offices of development organizations and agencies, and field trips to the regions of Thailand and neighboring countries will expose students to development work at the grassroots level.</w:t>
            </w:r>
          </w:p>
          <w:p w:rsidR="00DD1D23" w:rsidRPr="00DD1D23" w:rsidRDefault="00DD1D23" w:rsidP="00DD1D23">
            <w:pPr>
              <w:spacing w:before="100" w:beforeAutospacing="1" w:after="100" w:afterAutospacing="1" w:line="240" w:lineRule="auto"/>
              <w:rPr>
                <w:rFonts w:ascii="Verdana" w:eastAsia="Times New Roman" w:hAnsi="Verdana" w:cs="Arial"/>
                <w:color w:val="000000"/>
                <w:sz w:val="24"/>
                <w:szCs w:val="24"/>
              </w:rPr>
            </w:pPr>
            <w:r w:rsidRPr="00DD1D23">
              <w:rPr>
                <w:rFonts w:ascii="Verdana" w:eastAsia="Times New Roman" w:hAnsi="Verdana" w:cs="Arial"/>
                <w:color w:val="000000"/>
                <w:sz w:val="20"/>
                <w:szCs w:val="20"/>
              </w:rPr>
              <w:t>This semester-length multidisciplinary study abroad program is based at the Asian Institute of Technology (AIT). This program creates opportunities for students to study development challenges and opportunities facing Southeast Asia, through participation in the work of organizations engaged with those issues. Classroom study of development theory, regional issues, and the Thai language is integrated with the internships and field trips to enhance the academic dimensions of the experience.</w:t>
            </w:r>
          </w:p>
          <w:p w:rsidR="004F3191" w:rsidRPr="00F601EC" w:rsidRDefault="004F3191" w:rsidP="00DD1D23">
            <w:pPr>
              <w:pStyle w:val="NoSpacing"/>
              <w:rPr>
                <w:rFonts w:ascii="Verdana" w:hAnsi="Verdana" w:cs="Arial"/>
                <w:b/>
                <w:color w:val="000000"/>
                <w:sz w:val="28"/>
                <w:szCs w:val="28"/>
              </w:rPr>
            </w:pPr>
            <w:r w:rsidRPr="00F601EC">
              <w:rPr>
                <w:rFonts w:ascii="Verdana" w:hAnsi="Verdana" w:cs="Arial"/>
                <w:color w:val="000000"/>
                <w:szCs w:val="19"/>
              </w:rPr>
              <w:br/>
            </w:r>
            <w:r w:rsidRPr="00F601EC">
              <w:rPr>
                <w:rFonts w:ascii="Verdana" w:hAnsi="Verdana" w:cs="Arial"/>
                <w:b/>
                <w:bCs/>
                <w:color w:val="000000"/>
                <w:szCs w:val="19"/>
              </w:rPr>
              <w:br/>
            </w:r>
            <w:r w:rsidRPr="00F601EC">
              <w:rPr>
                <w:rFonts w:ascii="Verdana" w:hAnsi="Verdana" w:cs="Arial"/>
                <w:b/>
                <w:color w:val="000000"/>
                <w:sz w:val="28"/>
                <w:szCs w:val="28"/>
              </w:rPr>
              <w:t xml:space="preserve">To find other MSU study abroad programs, please visit the MSU study Abroad web page. </w:t>
            </w:r>
            <w:r w:rsidR="00DD1D23" w:rsidRPr="00F601EC">
              <w:rPr>
                <w:rFonts w:ascii="Verdana" w:hAnsi="Verdana" w:cs="Arial"/>
                <w:b/>
                <w:color w:val="000000"/>
                <w:sz w:val="28"/>
                <w:szCs w:val="28"/>
              </w:rPr>
              <w:t xml:space="preserve"> </w:t>
            </w:r>
            <w:hyperlink r:id="rId45" w:history="1">
              <w:r w:rsidR="00DD1D23" w:rsidRPr="00F601EC">
                <w:rPr>
                  <w:rStyle w:val="Hyperlink"/>
                  <w:rFonts w:ascii="Verdana" w:hAnsi="Verdana" w:cs="Arial"/>
                  <w:b/>
                  <w:sz w:val="28"/>
                  <w:szCs w:val="28"/>
                </w:rPr>
                <w:t>http://studyabroad.msu.edu/</w:t>
              </w:r>
            </w:hyperlink>
          </w:p>
          <w:p w:rsidR="00DD1D23" w:rsidRPr="00F601EC" w:rsidRDefault="00DD1D23" w:rsidP="00DD1D23">
            <w:pPr>
              <w:pStyle w:val="NoSpacing"/>
              <w:rPr>
                <w:rFonts w:ascii="Verdana" w:hAnsi="Verdana" w:cs="Arial"/>
                <w:b/>
                <w:color w:val="000000"/>
                <w:sz w:val="28"/>
                <w:szCs w:val="28"/>
              </w:rPr>
            </w:pPr>
          </w:p>
        </w:tc>
      </w:tr>
    </w:tbl>
    <w:p w:rsidR="008D6C7D" w:rsidRPr="00F601EC" w:rsidRDefault="008D6C7D" w:rsidP="004753FC">
      <w:pPr>
        <w:rPr>
          <w:rFonts w:ascii="Verdana" w:hAnsi="Verdana" w:cs="Arial"/>
        </w:rPr>
      </w:pPr>
    </w:p>
    <w:sectPr w:rsidR="008D6C7D" w:rsidRPr="00F601EC" w:rsidSect="00730C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DE" w:rsidRDefault="00F537DE" w:rsidP="00716962">
      <w:pPr>
        <w:spacing w:after="0" w:line="240" w:lineRule="auto"/>
      </w:pPr>
      <w:r>
        <w:separator/>
      </w:r>
    </w:p>
  </w:endnote>
  <w:endnote w:type="continuationSeparator" w:id="0">
    <w:p w:rsidR="00F537DE" w:rsidRDefault="00F537DE" w:rsidP="00716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DE" w:rsidRDefault="00F537DE" w:rsidP="00716962">
      <w:pPr>
        <w:spacing w:after="0" w:line="240" w:lineRule="auto"/>
      </w:pPr>
      <w:r>
        <w:separator/>
      </w:r>
    </w:p>
  </w:footnote>
  <w:footnote w:type="continuationSeparator" w:id="0">
    <w:p w:rsidR="00F537DE" w:rsidRDefault="00F537DE" w:rsidP="00716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AF9"/>
    <w:multiLevelType w:val="hybridMultilevel"/>
    <w:tmpl w:val="5BD4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D3412"/>
    <w:multiLevelType w:val="hybridMultilevel"/>
    <w:tmpl w:val="28BC2CE0"/>
    <w:lvl w:ilvl="0" w:tplc="C11CF8A2">
      <w:numFmt w:val="bullet"/>
      <w:lvlText w:val=""/>
      <w:lvlJc w:val="left"/>
      <w:pPr>
        <w:ind w:left="720" w:hanging="360"/>
      </w:pPr>
      <w:rPr>
        <w:rFonts w:ascii="Symbol" w:eastAsiaTheme="minorHAnsi" w:hAnsi="Symbol" w:cs="ComicSansM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C78E5"/>
    <w:multiLevelType w:val="hybridMultilevel"/>
    <w:tmpl w:val="634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44D92"/>
    <w:multiLevelType w:val="hybridMultilevel"/>
    <w:tmpl w:val="ADD417FA"/>
    <w:lvl w:ilvl="0" w:tplc="A3C40B74">
      <w:numFmt w:val="bullet"/>
      <w:lvlText w:val=""/>
      <w:lvlJc w:val="left"/>
      <w:pPr>
        <w:ind w:left="720" w:hanging="360"/>
      </w:pPr>
      <w:rPr>
        <w:rFonts w:ascii="Symbol" w:eastAsiaTheme="minorHAnsi" w:hAnsi="Symbol" w:cs="ComicSans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E057E"/>
    <w:multiLevelType w:val="hybridMultilevel"/>
    <w:tmpl w:val="D07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30145"/>
    <w:multiLevelType w:val="hybridMultilevel"/>
    <w:tmpl w:val="E3420D02"/>
    <w:lvl w:ilvl="0" w:tplc="A3C40B74">
      <w:numFmt w:val="bullet"/>
      <w:lvlText w:val=""/>
      <w:lvlJc w:val="left"/>
      <w:pPr>
        <w:ind w:left="720" w:hanging="360"/>
      </w:pPr>
      <w:rPr>
        <w:rFonts w:ascii="Symbol" w:eastAsiaTheme="minorHAnsi" w:hAnsi="Symbol" w:cs="ComicSans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0248D"/>
    <w:multiLevelType w:val="hybridMultilevel"/>
    <w:tmpl w:val="80FC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B06D6"/>
    <w:multiLevelType w:val="hybridMultilevel"/>
    <w:tmpl w:val="05D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E326F"/>
    <w:multiLevelType w:val="multilevel"/>
    <w:tmpl w:val="3852E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D2503"/>
    <w:multiLevelType w:val="hybridMultilevel"/>
    <w:tmpl w:val="415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F0904"/>
    <w:multiLevelType w:val="multilevel"/>
    <w:tmpl w:val="3DB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67748"/>
    <w:multiLevelType w:val="multilevel"/>
    <w:tmpl w:val="A9F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E6EB3"/>
    <w:multiLevelType w:val="hybridMultilevel"/>
    <w:tmpl w:val="4D9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8633E"/>
    <w:multiLevelType w:val="multilevel"/>
    <w:tmpl w:val="14CC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3C1A6F"/>
    <w:multiLevelType w:val="hybridMultilevel"/>
    <w:tmpl w:val="EF287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6"/>
  </w:num>
  <w:num w:numId="6">
    <w:abstractNumId w:val="5"/>
  </w:num>
  <w:num w:numId="7">
    <w:abstractNumId w:val="8"/>
  </w:num>
  <w:num w:numId="8">
    <w:abstractNumId w:val="13"/>
  </w:num>
  <w:num w:numId="9">
    <w:abstractNumId w:val="11"/>
  </w:num>
  <w:num w:numId="10">
    <w:abstractNumId w:val="10"/>
  </w:num>
  <w:num w:numId="11">
    <w:abstractNumId w:val="0"/>
  </w:num>
  <w:num w:numId="12">
    <w:abstractNumId w:val="12"/>
  </w:num>
  <w:num w:numId="13">
    <w:abstractNumId w:val="4"/>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0041"/>
    <w:rsid w:val="00012B0D"/>
    <w:rsid w:val="00080579"/>
    <w:rsid w:val="00085079"/>
    <w:rsid w:val="000A68E0"/>
    <w:rsid w:val="000B7642"/>
    <w:rsid w:val="000D603B"/>
    <w:rsid w:val="000D7C39"/>
    <w:rsid w:val="001A3308"/>
    <w:rsid w:val="001B54C8"/>
    <w:rsid w:val="001E544B"/>
    <w:rsid w:val="00280368"/>
    <w:rsid w:val="002A02E7"/>
    <w:rsid w:val="002B5580"/>
    <w:rsid w:val="002D7315"/>
    <w:rsid w:val="0036290F"/>
    <w:rsid w:val="003F3E30"/>
    <w:rsid w:val="004313FB"/>
    <w:rsid w:val="004753FC"/>
    <w:rsid w:val="00496032"/>
    <w:rsid w:val="004F3191"/>
    <w:rsid w:val="00540807"/>
    <w:rsid w:val="00574EC1"/>
    <w:rsid w:val="00595938"/>
    <w:rsid w:val="005B4F32"/>
    <w:rsid w:val="005D5CEC"/>
    <w:rsid w:val="006000CB"/>
    <w:rsid w:val="006109DA"/>
    <w:rsid w:val="00613BFB"/>
    <w:rsid w:val="00627E3A"/>
    <w:rsid w:val="00653FBA"/>
    <w:rsid w:val="00673D48"/>
    <w:rsid w:val="006A1072"/>
    <w:rsid w:val="006C5B2B"/>
    <w:rsid w:val="00716962"/>
    <w:rsid w:val="00720605"/>
    <w:rsid w:val="00730CC7"/>
    <w:rsid w:val="007B1167"/>
    <w:rsid w:val="007B350B"/>
    <w:rsid w:val="007C574C"/>
    <w:rsid w:val="007E7BD5"/>
    <w:rsid w:val="008060F8"/>
    <w:rsid w:val="00813DCA"/>
    <w:rsid w:val="008378AA"/>
    <w:rsid w:val="00887A23"/>
    <w:rsid w:val="008C082B"/>
    <w:rsid w:val="008D6C7D"/>
    <w:rsid w:val="00972A40"/>
    <w:rsid w:val="00974BB5"/>
    <w:rsid w:val="00980041"/>
    <w:rsid w:val="009B04A5"/>
    <w:rsid w:val="009D0737"/>
    <w:rsid w:val="00A4377C"/>
    <w:rsid w:val="00A960B4"/>
    <w:rsid w:val="00AE3DFA"/>
    <w:rsid w:val="00B22C07"/>
    <w:rsid w:val="00B237E5"/>
    <w:rsid w:val="00B46506"/>
    <w:rsid w:val="00B546BF"/>
    <w:rsid w:val="00BA36D6"/>
    <w:rsid w:val="00BE14D9"/>
    <w:rsid w:val="00BE5137"/>
    <w:rsid w:val="00BE650E"/>
    <w:rsid w:val="00C17C45"/>
    <w:rsid w:val="00C37E2F"/>
    <w:rsid w:val="00C70AAE"/>
    <w:rsid w:val="00C77E49"/>
    <w:rsid w:val="00D128F3"/>
    <w:rsid w:val="00D17E62"/>
    <w:rsid w:val="00D44F4D"/>
    <w:rsid w:val="00D550A4"/>
    <w:rsid w:val="00D60B1D"/>
    <w:rsid w:val="00D7332A"/>
    <w:rsid w:val="00D762C0"/>
    <w:rsid w:val="00DB0C34"/>
    <w:rsid w:val="00DC4599"/>
    <w:rsid w:val="00DD1D23"/>
    <w:rsid w:val="00E714D1"/>
    <w:rsid w:val="00E722FA"/>
    <w:rsid w:val="00E82492"/>
    <w:rsid w:val="00EA5723"/>
    <w:rsid w:val="00EE094F"/>
    <w:rsid w:val="00EF0DA8"/>
    <w:rsid w:val="00F12FEF"/>
    <w:rsid w:val="00F443D8"/>
    <w:rsid w:val="00F476A1"/>
    <w:rsid w:val="00F537DE"/>
    <w:rsid w:val="00F601EC"/>
    <w:rsid w:val="00F706AD"/>
    <w:rsid w:val="00F7528B"/>
    <w:rsid w:val="00FA1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C7"/>
  </w:style>
  <w:style w:type="paragraph" w:styleId="Heading1">
    <w:name w:val="heading 1"/>
    <w:basedOn w:val="Normal"/>
    <w:link w:val="Heading1Char"/>
    <w:uiPriority w:val="9"/>
    <w:qFormat/>
    <w:rsid w:val="00F75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079"/>
    <w:rPr>
      <w:color w:val="0000FF" w:themeColor="hyperlink"/>
      <w:u w:val="single"/>
    </w:rPr>
  </w:style>
  <w:style w:type="paragraph" w:styleId="ListParagraph">
    <w:name w:val="List Paragraph"/>
    <w:basedOn w:val="Normal"/>
    <w:uiPriority w:val="34"/>
    <w:qFormat/>
    <w:rsid w:val="001A3308"/>
    <w:pPr>
      <w:ind w:left="720"/>
      <w:contextualSpacing/>
    </w:pPr>
  </w:style>
  <w:style w:type="paragraph" w:styleId="Header">
    <w:name w:val="header"/>
    <w:basedOn w:val="Normal"/>
    <w:link w:val="HeaderChar"/>
    <w:uiPriority w:val="99"/>
    <w:semiHidden/>
    <w:unhideWhenUsed/>
    <w:rsid w:val="00716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962"/>
  </w:style>
  <w:style w:type="paragraph" w:styleId="Footer">
    <w:name w:val="footer"/>
    <w:basedOn w:val="Normal"/>
    <w:link w:val="FooterChar"/>
    <w:uiPriority w:val="99"/>
    <w:semiHidden/>
    <w:unhideWhenUsed/>
    <w:rsid w:val="00716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962"/>
  </w:style>
  <w:style w:type="character" w:styleId="Strong">
    <w:name w:val="Strong"/>
    <w:basedOn w:val="DefaultParagraphFont"/>
    <w:uiPriority w:val="22"/>
    <w:qFormat/>
    <w:rsid w:val="00D7332A"/>
    <w:rPr>
      <w:b/>
      <w:bCs/>
    </w:rPr>
  </w:style>
  <w:style w:type="character" w:customStyle="1" w:styleId="Heading1Char">
    <w:name w:val="Heading 1 Char"/>
    <w:basedOn w:val="DefaultParagraphFont"/>
    <w:link w:val="Heading1"/>
    <w:uiPriority w:val="9"/>
    <w:rsid w:val="00F752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528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D6C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D6C7D"/>
    <w:rPr>
      <w:rFonts w:ascii="Consolas" w:hAnsi="Consolas"/>
      <w:sz w:val="21"/>
      <w:szCs w:val="21"/>
    </w:rPr>
  </w:style>
  <w:style w:type="character" w:customStyle="1" w:styleId="normal1">
    <w:name w:val="normal1"/>
    <w:basedOn w:val="DefaultParagraphFont"/>
    <w:rsid w:val="002D7315"/>
    <w:rPr>
      <w:rFonts w:ascii="Verdana" w:hAnsi="Verdana" w:hint="default"/>
      <w:color w:val="000000"/>
      <w:sz w:val="17"/>
      <w:szCs w:val="17"/>
    </w:rPr>
  </w:style>
  <w:style w:type="character" w:customStyle="1" w:styleId="green1">
    <w:name w:val="green1"/>
    <w:basedOn w:val="DefaultParagraphFont"/>
    <w:rsid w:val="002D7315"/>
    <w:rPr>
      <w:rFonts w:ascii="Verdana" w:hAnsi="Verdana" w:hint="default"/>
      <w:color w:val="41A40E"/>
      <w:sz w:val="17"/>
      <w:szCs w:val="17"/>
    </w:rPr>
  </w:style>
  <w:style w:type="character" w:customStyle="1" w:styleId="green2">
    <w:name w:val="green2"/>
    <w:basedOn w:val="DefaultParagraphFont"/>
    <w:rsid w:val="002D7315"/>
    <w:rPr>
      <w:rFonts w:ascii="Verdana" w:hAnsi="Verdana" w:hint="default"/>
      <w:color w:val="41A40E"/>
      <w:sz w:val="17"/>
      <w:szCs w:val="17"/>
    </w:rPr>
  </w:style>
  <w:style w:type="character" w:customStyle="1" w:styleId="green3">
    <w:name w:val="green3"/>
    <w:basedOn w:val="DefaultParagraphFont"/>
    <w:rsid w:val="002D7315"/>
    <w:rPr>
      <w:rFonts w:ascii="Verdana" w:hAnsi="Verdana" w:hint="default"/>
      <w:color w:val="41A40E"/>
      <w:sz w:val="17"/>
      <w:szCs w:val="17"/>
    </w:rPr>
  </w:style>
  <w:style w:type="paragraph" w:styleId="BalloonText">
    <w:name w:val="Balloon Text"/>
    <w:basedOn w:val="Normal"/>
    <w:link w:val="BalloonTextChar"/>
    <w:uiPriority w:val="99"/>
    <w:semiHidden/>
    <w:unhideWhenUsed/>
    <w:rsid w:val="002D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15"/>
    <w:rPr>
      <w:rFonts w:ascii="Tahoma" w:hAnsi="Tahoma" w:cs="Tahoma"/>
      <w:sz w:val="16"/>
      <w:szCs w:val="16"/>
    </w:rPr>
  </w:style>
  <w:style w:type="paragraph" w:styleId="NoSpacing">
    <w:name w:val="No Spacing"/>
    <w:uiPriority w:val="1"/>
    <w:qFormat/>
    <w:rsid w:val="007B1167"/>
    <w:pPr>
      <w:spacing w:after="0" w:line="240" w:lineRule="auto"/>
    </w:pPr>
  </w:style>
  <w:style w:type="character" w:styleId="Emphasis">
    <w:name w:val="Emphasis"/>
    <w:basedOn w:val="DefaultParagraphFont"/>
    <w:uiPriority w:val="20"/>
    <w:qFormat/>
    <w:rsid w:val="007B1167"/>
    <w:rPr>
      <w:i/>
      <w:iCs/>
    </w:rPr>
  </w:style>
  <w:style w:type="table" w:styleId="TableGrid">
    <w:name w:val="Table Grid"/>
    <w:basedOn w:val="TableNormal"/>
    <w:uiPriority w:val="59"/>
    <w:rsid w:val="00F53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9122">
      <w:bodyDiv w:val="1"/>
      <w:marLeft w:val="0"/>
      <w:marRight w:val="0"/>
      <w:marTop w:val="0"/>
      <w:marBottom w:val="0"/>
      <w:divBdr>
        <w:top w:val="none" w:sz="0" w:space="0" w:color="auto"/>
        <w:left w:val="none" w:sz="0" w:space="0" w:color="auto"/>
        <w:bottom w:val="none" w:sz="0" w:space="0" w:color="auto"/>
        <w:right w:val="none" w:sz="0" w:space="0" w:color="auto"/>
      </w:divBdr>
    </w:div>
    <w:div w:id="809860437">
      <w:bodyDiv w:val="1"/>
      <w:marLeft w:val="0"/>
      <w:marRight w:val="0"/>
      <w:marTop w:val="0"/>
      <w:marBottom w:val="0"/>
      <w:divBdr>
        <w:top w:val="none" w:sz="0" w:space="0" w:color="auto"/>
        <w:left w:val="none" w:sz="0" w:space="0" w:color="auto"/>
        <w:bottom w:val="none" w:sz="0" w:space="0" w:color="auto"/>
        <w:right w:val="none" w:sz="0" w:space="0" w:color="auto"/>
      </w:divBdr>
    </w:div>
    <w:div w:id="2091343146">
      <w:bodyDiv w:val="1"/>
      <w:marLeft w:val="0"/>
      <w:marRight w:val="0"/>
      <w:marTop w:val="0"/>
      <w:marBottom w:val="0"/>
      <w:divBdr>
        <w:top w:val="none" w:sz="0" w:space="0" w:color="auto"/>
        <w:left w:val="none" w:sz="0" w:space="0" w:color="auto"/>
        <w:bottom w:val="none" w:sz="0" w:space="0" w:color="auto"/>
        <w:right w:val="none" w:sz="0" w:space="0" w:color="auto"/>
      </w:divBdr>
      <w:divsChild>
        <w:div w:id="2040086275">
          <w:marLeft w:val="0"/>
          <w:marRight w:val="0"/>
          <w:marTop w:val="0"/>
          <w:marBottom w:val="0"/>
          <w:divBdr>
            <w:top w:val="none" w:sz="0" w:space="0" w:color="auto"/>
            <w:left w:val="none" w:sz="0" w:space="0" w:color="auto"/>
            <w:bottom w:val="none" w:sz="0" w:space="0" w:color="auto"/>
            <w:right w:val="none" w:sz="0" w:space="0" w:color="auto"/>
          </w:divBdr>
          <w:divsChild>
            <w:div w:id="1060325394">
              <w:marLeft w:val="0"/>
              <w:marRight w:val="0"/>
              <w:marTop w:val="0"/>
              <w:marBottom w:val="0"/>
              <w:divBdr>
                <w:top w:val="none" w:sz="0" w:space="0" w:color="auto"/>
                <w:left w:val="none" w:sz="0" w:space="0" w:color="auto"/>
                <w:bottom w:val="single" w:sz="6" w:space="0" w:color="000000"/>
                <w:right w:val="single" w:sz="6" w:space="0" w:color="000000"/>
              </w:divBdr>
              <w:divsChild>
                <w:div w:id="210462709">
                  <w:marLeft w:val="0"/>
                  <w:marRight w:val="0"/>
                  <w:marTop w:val="0"/>
                  <w:marBottom w:val="0"/>
                  <w:divBdr>
                    <w:top w:val="none" w:sz="0" w:space="0" w:color="auto"/>
                    <w:left w:val="none" w:sz="0" w:space="0" w:color="auto"/>
                    <w:bottom w:val="none" w:sz="0" w:space="0" w:color="auto"/>
                    <w:right w:val="none" w:sz="0" w:space="0" w:color="auto"/>
                  </w:divBdr>
                  <w:divsChild>
                    <w:div w:id="243689463">
                      <w:marLeft w:val="0"/>
                      <w:marRight w:val="0"/>
                      <w:marTop w:val="0"/>
                      <w:marBottom w:val="0"/>
                      <w:divBdr>
                        <w:top w:val="none" w:sz="0" w:space="0" w:color="auto"/>
                        <w:left w:val="none" w:sz="0" w:space="0" w:color="auto"/>
                        <w:bottom w:val="none" w:sz="0" w:space="0" w:color="auto"/>
                        <w:right w:val="none" w:sz="0" w:space="0" w:color="auto"/>
                      </w:divBdr>
                      <w:divsChild>
                        <w:div w:id="1811946295">
                          <w:marLeft w:val="0"/>
                          <w:marRight w:val="0"/>
                          <w:marTop w:val="0"/>
                          <w:marBottom w:val="0"/>
                          <w:divBdr>
                            <w:top w:val="none" w:sz="0" w:space="0" w:color="auto"/>
                            <w:left w:val="single" w:sz="6" w:space="0" w:color="000000"/>
                            <w:bottom w:val="none" w:sz="0" w:space="0" w:color="auto"/>
                            <w:right w:val="none" w:sz="0" w:space="0" w:color="auto"/>
                          </w:divBdr>
                          <w:divsChild>
                            <w:div w:id="1785689970">
                              <w:marLeft w:val="0"/>
                              <w:marRight w:val="0"/>
                              <w:marTop w:val="0"/>
                              <w:marBottom w:val="0"/>
                              <w:divBdr>
                                <w:top w:val="none" w:sz="0" w:space="0" w:color="auto"/>
                                <w:left w:val="none" w:sz="0" w:space="0" w:color="auto"/>
                                <w:bottom w:val="none" w:sz="0" w:space="0" w:color="auto"/>
                                <w:right w:val="none" w:sz="0" w:space="0" w:color="auto"/>
                              </w:divBdr>
                              <w:divsChild>
                                <w:div w:id="2082092349">
                                  <w:marLeft w:val="0"/>
                                  <w:marRight w:val="0"/>
                                  <w:marTop w:val="0"/>
                                  <w:marBottom w:val="150"/>
                                  <w:divBdr>
                                    <w:top w:val="none" w:sz="0" w:space="0" w:color="auto"/>
                                    <w:left w:val="none" w:sz="0" w:space="0" w:color="auto"/>
                                    <w:bottom w:val="none" w:sz="0" w:space="0" w:color="auto"/>
                                    <w:right w:val="none" w:sz="0" w:space="0" w:color="auto"/>
                                  </w:divBdr>
                                  <w:divsChild>
                                    <w:div w:id="17400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reg.msu.edu/ucc/AcademicPrograms.asp" TargetMode="External"/><Relationship Id="rId18" Type="http://schemas.openxmlformats.org/officeDocument/2006/relationships/hyperlink" Target="http://www.bsp.msu.edu/Portals/bailey/bsp%20files/AcademicGuide.pdf" TargetMode="External"/><Relationship Id="rId26" Type="http://schemas.openxmlformats.org/officeDocument/2006/relationships/hyperlink" Target="http://www.css.msu.edu/Specializations.cfm" TargetMode="External"/><Relationship Id="rId39" Type="http://schemas.openxmlformats.org/officeDocument/2006/relationships/hyperlink" Target="http://studyabroad.msu.edu/programs/ireengaging.html" TargetMode="External"/><Relationship Id="rId3" Type="http://schemas.openxmlformats.org/officeDocument/2006/relationships/styles" Target="styles.xml"/><Relationship Id="rId21" Type="http://schemas.openxmlformats.org/officeDocument/2006/relationships/hyperlink" Target="http://naturalscience.msu.edu/students/rise/" TargetMode="External"/><Relationship Id="rId34" Type="http://schemas.openxmlformats.org/officeDocument/2006/relationships/hyperlink" Target="https://www.msu.edu/course/aee/475/australia/" TargetMode="External"/><Relationship Id="rId42" Type="http://schemas.openxmlformats.org/officeDocument/2006/relationships/hyperlink" Target="http://studyabroad.msu.edu/programs/nethenvplanmanage.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msu.edu/UCC/AcademicPrograms.asp" TargetMode="External"/><Relationship Id="rId17" Type="http://schemas.openxmlformats.org/officeDocument/2006/relationships/hyperlink" Target="http://www.bsp.msu.edu/Default.aspx?tabid=235" TargetMode="External"/><Relationship Id="rId25" Type="http://schemas.openxmlformats.org/officeDocument/2006/relationships/hyperlink" Target="http://museumstudies.msu.edu/about/requirements.php" TargetMode="External"/><Relationship Id="rId33" Type="http://schemas.openxmlformats.org/officeDocument/2006/relationships/image" Target="media/image3.gif"/><Relationship Id="rId38" Type="http://schemas.openxmlformats.org/officeDocument/2006/relationships/hyperlink" Target="http://studyabroad.msu.edu/programs/irecommengage.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sp.msu.edu/ProspectiveScholars/AcademicSpecialization/tabid/88/Default.aspx" TargetMode="External"/><Relationship Id="rId20" Type="http://schemas.openxmlformats.org/officeDocument/2006/relationships/hyperlink" Target="http://www.fw.msu.edu/undergraduates/specializations/CELE.htm" TargetMode="External"/><Relationship Id="rId29" Type="http://schemas.openxmlformats.org/officeDocument/2006/relationships/hyperlink" Target="mailto:sternerg@msu.edu" TargetMode="External"/><Relationship Id="rId41" Type="http://schemas.openxmlformats.org/officeDocument/2006/relationships/hyperlink" Target="http://studyabroad.msu.edu/programs/israelgre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wec@msu.edu" TargetMode="External"/><Relationship Id="rId24" Type="http://schemas.openxmlformats.org/officeDocument/2006/relationships/hyperlink" Target="http://jmc.msu.edu/stepps/STEPPS_checklist.pdf" TargetMode="External"/><Relationship Id="rId32" Type="http://schemas.openxmlformats.org/officeDocument/2006/relationships/hyperlink" Target="http://australia.jrn.msu.edu/" TargetMode="External"/><Relationship Id="rId37" Type="http://schemas.openxmlformats.org/officeDocument/2006/relationships/hyperlink" Target="http://www.studyabroad.msu.edu/programs/indiaecmtn.html" TargetMode="External"/><Relationship Id="rId40" Type="http://schemas.openxmlformats.org/officeDocument/2006/relationships/hyperlink" Target="http://studyabroad.msu.edu/programs/israelenv.html" TargetMode="External"/><Relationship Id="rId45" Type="http://schemas.openxmlformats.org/officeDocument/2006/relationships/hyperlink" Target="http://studyabroad.msu.edu/" TargetMode="External"/><Relationship Id="rId5" Type="http://schemas.openxmlformats.org/officeDocument/2006/relationships/webSettings" Target="webSettings.xml"/><Relationship Id="rId15" Type="http://schemas.openxmlformats.org/officeDocument/2006/relationships/hyperlink" Target="mailto:sternerg@msu.edu" TargetMode="External"/><Relationship Id="rId23" Type="http://schemas.openxmlformats.org/officeDocument/2006/relationships/hyperlink" Target="http://www.geo.msu.edu/geoungradbook/SpecSIP.html" TargetMode="External"/><Relationship Id="rId28" Type="http://schemas.openxmlformats.org/officeDocument/2006/relationships/hyperlink" Target="mailto:mooreee@msu.edu" TargetMode="External"/><Relationship Id="rId36" Type="http://schemas.openxmlformats.org/officeDocument/2006/relationships/hyperlink" Target="http://studyabroad.msu.edu/programs/foodinfrance.html" TargetMode="External"/><Relationship Id="rId10" Type="http://schemas.openxmlformats.org/officeDocument/2006/relationships/image" Target="media/image2.gif"/><Relationship Id="rId19" Type="http://schemas.openxmlformats.org/officeDocument/2006/relationships/hyperlink" Target="http://www.aec.msu.edu/undergrad/ABMSpecCurriculum.pdf" TargetMode="External"/><Relationship Id="rId31" Type="http://schemas.openxmlformats.org/officeDocument/2006/relationships/hyperlink" Target="http://studyabroad.msu.edu/programs/ausmedia.html" TargetMode="External"/><Relationship Id="rId44" Type="http://schemas.openxmlformats.org/officeDocument/2006/relationships/hyperlink" Target="http://studyabroad.msu.edu/programs/thaimulti.html" TargetMode="External"/><Relationship Id="rId4" Type="http://schemas.openxmlformats.org/officeDocument/2006/relationships/settings" Target="settings.xml"/><Relationship Id="rId9" Type="http://schemas.openxmlformats.org/officeDocument/2006/relationships/hyperlink" Target="mailto:kaneene@msu.edu" TargetMode="External"/><Relationship Id="rId14" Type="http://schemas.openxmlformats.org/officeDocument/2006/relationships/hyperlink" Target="mailto:kaneene@msu.edu" TargetMode="External"/><Relationship Id="rId22" Type="http://schemas.openxmlformats.org/officeDocument/2006/relationships/hyperlink" Target="http://www.aec.msu.edu/undergrad/EEPSpecCurriculum.pdf" TargetMode="External"/><Relationship Id="rId27" Type="http://schemas.openxmlformats.org/officeDocument/2006/relationships/hyperlink" Target="http://www.css.msu.edu/Specializations.cfm" TargetMode="External"/><Relationship Id="rId30" Type="http://schemas.openxmlformats.org/officeDocument/2006/relationships/hyperlink" Target="mailto:nicho210@msu.edu" TargetMode="External"/><Relationship Id="rId35" Type="http://schemas.openxmlformats.org/officeDocument/2006/relationships/hyperlink" Target="http://studyabroad.msu.edu/programs/belizesusdev.html" TargetMode="External"/><Relationship Id="rId43" Type="http://schemas.openxmlformats.org/officeDocument/2006/relationships/hyperlink" Target="http://studyabroad.msu.edu/programs/nzenvscip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3AF5-11EC-47E2-A231-7359AC81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8535</Words>
  <Characters>48654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CARRS</Company>
  <LinksUpToDate>false</LinksUpToDate>
  <CharactersWithSpaces>57075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kaneene</dc:creator>
  <cp:keywords/>
  <dc:description/>
  <cp:lastModifiedBy>kaneene</cp:lastModifiedBy>
  <cp:revision>2</cp:revision>
  <cp:lastPrinted>2008-09-18T17:50:00Z</cp:lastPrinted>
  <dcterms:created xsi:type="dcterms:W3CDTF">2010-02-22T22:13:00Z</dcterms:created>
  <dcterms:modified xsi:type="dcterms:W3CDTF">2010-02-22T22:13:00Z</dcterms:modified>
</cp:coreProperties>
</file>