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AA" w:rsidRPr="00CA5847" w:rsidRDefault="00AA65AA" w:rsidP="00AA65AA">
      <w:pPr>
        <w:spacing w:after="0"/>
        <w:jc w:val="center"/>
        <w:rPr>
          <w:b/>
          <w:sz w:val="24"/>
          <w:szCs w:val="24"/>
        </w:rPr>
      </w:pPr>
      <w:r w:rsidRPr="00CA5847">
        <w:rPr>
          <w:b/>
          <w:sz w:val="24"/>
          <w:szCs w:val="24"/>
        </w:rPr>
        <w:t xml:space="preserve">State Extension and </w:t>
      </w:r>
      <w:proofErr w:type="spellStart"/>
      <w:r w:rsidRPr="00CA5847">
        <w:rPr>
          <w:b/>
          <w:sz w:val="24"/>
          <w:szCs w:val="24"/>
        </w:rPr>
        <w:t>AgBioResearch</w:t>
      </w:r>
      <w:proofErr w:type="spellEnd"/>
      <w:r w:rsidRPr="00CA5847">
        <w:rPr>
          <w:b/>
          <w:sz w:val="24"/>
          <w:szCs w:val="24"/>
        </w:rPr>
        <w:t xml:space="preserve"> Council </w:t>
      </w:r>
      <w:r>
        <w:rPr>
          <w:b/>
          <w:sz w:val="24"/>
          <w:szCs w:val="24"/>
        </w:rPr>
        <w:t>Minutes</w:t>
      </w:r>
    </w:p>
    <w:p w:rsidR="00AA65AA" w:rsidRDefault="00AA65AA" w:rsidP="00AA65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Conference Call – December 2 / 10:00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to Noon</w:t>
      </w:r>
    </w:p>
    <w:p w:rsidR="00AA65AA" w:rsidRDefault="00AA65AA" w:rsidP="00D83246">
      <w:pPr>
        <w:pStyle w:val="paragraph"/>
        <w:textAlignment w:val="baseline"/>
        <w:rPr>
          <w:rStyle w:val="normaltextrun"/>
          <w:rFonts w:ascii="Calibri" w:hAnsi="Calibri" w:cs="Segoe UI"/>
          <w:b/>
          <w:sz w:val="22"/>
          <w:szCs w:val="22"/>
        </w:rPr>
      </w:pPr>
    </w:p>
    <w:p w:rsidR="00D83246" w:rsidRDefault="004B6011" w:rsidP="00FE38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4B6011">
        <w:rPr>
          <w:rStyle w:val="normaltextrun"/>
          <w:rFonts w:ascii="Calibri" w:hAnsi="Calibri" w:cs="Segoe UI"/>
          <w:b/>
          <w:sz w:val="22"/>
          <w:szCs w:val="22"/>
        </w:rPr>
        <w:t>MSU Extension Agriculture and Agribusiness Institute</w:t>
      </w:r>
      <w:r>
        <w:rPr>
          <w:rStyle w:val="normaltextrun"/>
          <w:rFonts w:ascii="Calibri" w:hAnsi="Calibri" w:cs="Segoe UI"/>
          <w:sz w:val="22"/>
          <w:szCs w:val="22"/>
        </w:rPr>
        <w:t xml:space="preserve"> – </w:t>
      </w:r>
      <w:r w:rsidRPr="004B6011">
        <w:rPr>
          <w:rStyle w:val="normaltextrun"/>
          <w:rFonts w:ascii="Calibri" w:hAnsi="Calibri" w:cs="Segoe UI"/>
          <w:i/>
          <w:sz w:val="22"/>
          <w:szCs w:val="22"/>
        </w:rPr>
        <w:t>Ron Bates</w:t>
      </w:r>
    </w:p>
    <w:p w:rsidR="00AA65AA" w:rsidRDefault="00AA65AA" w:rsidP="00FE38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i/>
          <w:sz w:val="22"/>
          <w:szCs w:val="22"/>
        </w:rPr>
        <w:t>*Please see presentatio</w:t>
      </w:r>
      <w:bookmarkStart w:id="0" w:name="_GoBack"/>
      <w:bookmarkEnd w:id="0"/>
      <w:r>
        <w:rPr>
          <w:rStyle w:val="normaltextrun"/>
          <w:rFonts w:ascii="Calibri" w:hAnsi="Calibri" w:cs="Segoe UI"/>
          <w:i/>
          <w:sz w:val="22"/>
          <w:szCs w:val="22"/>
        </w:rPr>
        <w:t>n slides on website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Ag and Agribusiness Staff locations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7 work teams - just an organization structure to bring together people from similar background and specialty areas, but great collaborations with faculty positions and with each other.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Great collaboration with farmers, government agencies and industry groups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Low barrier for collaboration and strong spirit of partnerships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Ongoing programs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Breakfast on the farm - began in 2009 since have had 75,000 people attend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2015: see stats - 3-5,000 people at each (at least) 12 statewide sponsors, and each event has local sponsors (min 25, and some places nearly 100)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Breakfast of pancakes and sausage and then people can go on a self-guided tour about the farm and meeting with volunteers who educate about what's going on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on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the farm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Follow up surveys show that 28% increase in trust in the farming community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Consumer Horticulture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9.9 million in Michigan, 70% are interested in gardening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Smart gardening: migarden.msu.edu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See slide for resources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Vast majority of people have made changes in their gardening as a result of these resources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Master Gardener Program: Certificate program, there are about 3,000MG - 14 week classes to attend, there is a test and then an internship. About 600 people enrolled in the classes so far. A MG then joins a community chapter and gets involved with community projects. Examples: parks, civic space, Lawn and Garden Hotline - 5,200 calls, 2,800 contacts via email. Providing current expertise to people across the state. Connecting people with experts across the state. Can provide the public with the best service.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Ornamental Horticulture: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Protecting Pollinators in Ornamental Landscapes Conference -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Bio-controls for Indoor Environments - Ontario Canada.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Fruit and Veg Teams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Pest Scouting and Disease Monitoring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Collecting pests and take back to diagnostic lab for information on impacts on industries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Gets reported back to growers through articles in MSUE news, direct contact through phone banks, grower meetings, email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listservs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Robust news service.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lastRenderedPageBreak/>
        <w:t>Swede Midge found by Extension in a timely way and we'll be setting up more monitoring for this disease this year.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Extensive disease monitoring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Business Management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Farm Bill - meetings, software and planning,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Annie's project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Empowering women in agriculture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New class starting this winter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2"/>
          <w:numId w:val="1"/>
        </w:numPr>
        <w:ind w:left="324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msue.anr.</w:t>
      </w:r>
      <w:r>
        <w:rPr>
          <w:rStyle w:val="spellingerror"/>
          <w:rFonts w:ascii="Calibri" w:hAnsi="Calibri" w:cs="Segoe UI"/>
          <w:sz w:val="22"/>
          <w:szCs w:val="22"/>
        </w:rPr>
        <w:t>msu</w:t>
      </w:r>
      <w:r>
        <w:rPr>
          <w:rStyle w:val="normaltextrun"/>
          <w:rFonts w:ascii="Calibri" w:hAnsi="Calibri" w:cs="Segoe UI"/>
          <w:sz w:val="22"/>
          <w:szCs w:val="22"/>
        </w:rPr>
        <w:t>.edu./topic/info/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farm_management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Beginning Farmer's Webinar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Jim Isleib, Coordinator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Using distance technology to reach a broad group of people so that they do not have to travel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 Over 1,000 people who have participated.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Nutrient Unitization and Water Quality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Expansive educational programs on nutrient utilization and reduced nutrient leaching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"What's new with Poo" - program put on by folks across the organization and multiple agencies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MSU Agriculture Innovations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New era beyond Ag Expo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MSU CANRR Event - led by AABI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MSU Agriculture Innovations: Focus on Soils at the new Saginaw Valley Research Station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Celebration of Agriculture to take place of Ag Expo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Campus and field staff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Commodity folks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Press release going out soon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A 3 year planning cycle - looking for ideas for 2017 and 2018 - any ideas within your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industries,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please let them know - contact Ron Bates or anyone on the planning committee.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Pr="004B6011" w:rsidRDefault="00D83246" w:rsidP="00D83246">
      <w:pPr>
        <w:pStyle w:val="paragraph"/>
        <w:textAlignment w:val="baseline"/>
        <w:rPr>
          <w:rFonts w:ascii="Segoe UI" w:hAnsi="Segoe UI" w:cs="Segoe UI"/>
          <w:i/>
          <w:sz w:val="12"/>
          <w:szCs w:val="12"/>
        </w:rPr>
      </w:pPr>
      <w:proofErr w:type="spellStart"/>
      <w:r w:rsidRPr="004B6011">
        <w:rPr>
          <w:rStyle w:val="normaltextrun"/>
          <w:rFonts w:ascii="Calibri" w:hAnsi="Calibri" w:cs="Segoe UI"/>
          <w:b/>
          <w:sz w:val="22"/>
          <w:szCs w:val="22"/>
        </w:rPr>
        <w:t>A</w:t>
      </w:r>
      <w:r w:rsidR="004B6011">
        <w:rPr>
          <w:rStyle w:val="normaltextrun"/>
          <w:rFonts w:ascii="Calibri" w:hAnsi="Calibri" w:cs="Segoe UI"/>
          <w:b/>
          <w:sz w:val="22"/>
          <w:szCs w:val="22"/>
        </w:rPr>
        <w:t>gBioResearch</w:t>
      </w:r>
      <w:proofErr w:type="spellEnd"/>
      <w:r w:rsidR="004B6011">
        <w:rPr>
          <w:rStyle w:val="normaltextrun"/>
          <w:rFonts w:ascii="Calibri" w:hAnsi="Calibri" w:cs="Segoe UI"/>
          <w:b/>
          <w:sz w:val="22"/>
          <w:szCs w:val="22"/>
        </w:rPr>
        <w:t xml:space="preserve"> Update – </w:t>
      </w:r>
      <w:r w:rsidR="004B6011">
        <w:rPr>
          <w:rStyle w:val="normaltextrun"/>
          <w:rFonts w:ascii="Calibri" w:hAnsi="Calibri" w:cs="Segoe UI"/>
          <w:i/>
          <w:sz w:val="22"/>
          <w:szCs w:val="22"/>
        </w:rPr>
        <w:t>George Smith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Philosophy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2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How to take the funds: enhance and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strenghten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the capacity of our scientists and balance with funding for new projects and positions for maximum impact on the environment.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2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How to position most optimum resources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Pr="004B6011" w:rsidRDefault="00D83246" w:rsidP="00D83246">
      <w:pPr>
        <w:pStyle w:val="paragraph"/>
        <w:numPr>
          <w:ilvl w:val="0"/>
          <w:numId w:val="2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Appreciative of the Council support, and appreciative of the budget climate of the 1.5 % increase.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Global Impact Initiative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3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MSU has an initiative campus wide to hire 150 campus faculty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3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Compete for funding for positions. ABR is strategically positioned and expect great results.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3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These new faculty position partnerships: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3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lastRenderedPageBreak/>
        <w:t>Fundamental plant sciences and plant stress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3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Gain faculty in food and health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3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Hiring initiates in the animal and plant genomic field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3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Hiring new researchers to address anti-biotic resistance - plant, animal, and human health implications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3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Hopefully will allow to increase our impact further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Signature Grants Programs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4B6011">
      <w:pPr>
        <w:pStyle w:val="paragraph"/>
        <w:numPr>
          <w:ilvl w:val="0"/>
          <w:numId w:val="4"/>
        </w:numPr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Project GREEEN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4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Request for proposals has been issued and will be due in January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4B6011">
      <w:pPr>
        <w:pStyle w:val="paragraph"/>
        <w:numPr>
          <w:ilvl w:val="0"/>
          <w:numId w:val="5"/>
        </w:numPr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Small Grants Animal Ag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5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Michigan Alliance for Animal Ag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5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Extension of prior program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5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Small grants program to provide targeted function to commodity groups and stakeholders linked to animal ag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5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Funding 16 projects to scientists and Extension Educators,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5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Successful programs ongoing: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5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Research on Bovine TB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5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Antibiotic resistance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5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Environmental issues such as odor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Other Updates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6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Tom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Zabadal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has stepped down, there will be an interim director and a search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6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Brian Graft assistant to the director focused on field operations and infrastructure - supporting south campus and on campus research facility. Plan and strategize for needs be a liaison.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6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National recognition nationally - Fellows of American Association for the Advancement of Science - KBS director and Zach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Burtan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Biochem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4B6011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b/>
          <w:sz w:val="22"/>
          <w:szCs w:val="22"/>
        </w:rPr>
        <w:t xml:space="preserve">MSU Extension Update – </w:t>
      </w:r>
      <w:r>
        <w:rPr>
          <w:rStyle w:val="eop"/>
          <w:rFonts w:ascii="Calibri" w:hAnsi="Calibri" w:cs="Segoe UI"/>
          <w:i/>
          <w:sz w:val="22"/>
          <w:szCs w:val="22"/>
        </w:rPr>
        <w:t>Ray Hammerschmidt</w:t>
      </w:r>
      <w:r w:rsidR="00D83246"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Project GREEEN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7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Annual Meeting of the Plant Coalition: department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charis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MDARD, industry leaders, </w:t>
      </w:r>
      <w:r>
        <w:rPr>
          <w:rStyle w:val="spellingerror"/>
          <w:rFonts w:ascii="Calibri" w:hAnsi="Calibri" w:cs="Segoe UI"/>
          <w:sz w:val="22"/>
          <w:szCs w:val="22"/>
        </w:rPr>
        <w:t>CANR</w:t>
      </w:r>
      <w:r>
        <w:rPr>
          <w:rStyle w:val="normaltextrun"/>
          <w:rFonts w:ascii="Calibri" w:hAnsi="Calibri" w:cs="Segoe UI"/>
          <w:sz w:val="22"/>
          <w:szCs w:val="22"/>
        </w:rPr>
        <w:t xml:space="preserve"> administrators all met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7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Annual call for proposals to faculty and Extension across the state - January 11 due date.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Pr="004B6011" w:rsidRDefault="00D83246" w:rsidP="00D83246">
      <w:pPr>
        <w:pStyle w:val="paragraph"/>
        <w:numPr>
          <w:ilvl w:val="0"/>
          <w:numId w:val="7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Look for sound science and good outreach and Extension, the priorities within the proposals must line up within industry priorities as well and industries match part of the funding.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lastRenderedPageBreak/>
        <w:t>EXTENSION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4 institutes had done strategic planning and created staffing plans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Budget situation getting better and people being placed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Issue ID process - face to face listening sessions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8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1/2 completed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8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4400 responses for the online survey, also translated into Spanish and Arabic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8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March 30, Jeff Dwyer and Doug Buhler will report out on the results of the survey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Strengthen connections with the academic departments and their use of being able to distribute their research across the state through Extension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District 9 Coordinator Position (held by Deanna East) search is underway. Interviewing 2 of the finalists this afternoon, position will be effective January 1.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Jeff spending time getting out and about around the state to connect with the work being done across the state.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8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If there are groups, feel free to reach out to Jeff about coming to visit.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Dean's search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8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Doug Buhler will be interim Dean in January hopefully only for a 6 month period.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8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Dean's search underway - candidates coming in for the next couple of weeks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8"/>
        </w:numPr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Partnership with Schoolcraft County - no Extension presence for the past 4 years, and Jim Lucas and other have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been working hard. The local school district has stepped up and wants to support MSUE programming - school district is offering space, secretarial support, the county wants to see Extension programming come back although dealing with tough financial circumstances. Starting January 1 4-H beginning - not a full investment on both part, but is a step in the right direction and each year both parties will revisit and see if they can contribute more.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D83246" w:rsidRDefault="004B6011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State Council Member Updates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District 1 </w:t>
      </w:r>
      <w:r w:rsidR="004B6011">
        <w:rPr>
          <w:rStyle w:val="normaltextrun"/>
          <w:rFonts w:ascii="Calibri" w:hAnsi="Calibri" w:cs="Segoe UI"/>
          <w:sz w:val="22"/>
          <w:szCs w:val="22"/>
        </w:rPr>
        <w:t>–</w:t>
      </w:r>
      <w:r>
        <w:rPr>
          <w:rStyle w:val="eop"/>
          <w:rFonts w:ascii="Calibri" w:hAnsi="Calibri" w:cs="Segoe UI"/>
          <w:sz w:val="22"/>
          <w:szCs w:val="22"/>
        </w:rPr>
        <w:t> </w:t>
      </w:r>
      <w:r w:rsidR="004B6011">
        <w:rPr>
          <w:rStyle w:val="eop"/>
          <w:rFonts w:ascii="Calibri" w:hAnsi="Calibri" w:cs="Segoe UI"/>
          <w:sz w:val="22"/>
          <w:szCs w:val="22"/>
        </w:rPr>
        <w:t xml:space="preserve">Joe </w:t>
      </w:r>
      <w:proofErr w:type="spellStart"/>
      <w:r w:rsidR="004B6011">
        <w:rPr>
          <w:rStyle w:val="eop"/>
          <w:rFonts w:ascii="Calibri" w:hAnsi="Calibri" w:cs="Segoe UI"/>
          <w:sz w:val="22"/>
          <w:szCs w:val="22"/>
        </w:rPr>
        <w:t>Bonovetz</w:t>
      </w:r>
      <w:proofErr w:type="spellEnd"/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Smaller counties struggling to take advantage of 4-H and Extension programs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Engaging in tree research - new ways to find forest issues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Dining with Diabetes, and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baby sitting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classes being offered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Nutrition and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Ti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-Chi balance class - Social Emotional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Stress less and alternatives to anger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Tech wizards program going well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4-H program going well in Gogebic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9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Team building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9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Snow Shoes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Trying to partner in Gogebic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Handing out surveys as much as they can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lastRenderedPageBreak/>
        <w:t xml:space="preserve">Programming is excellent, but the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turn out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is scarce. Need to have better program promotion.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District 3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  <w:r w:rsidR="004B6011">
        <w:rPr>
          <w:rStyle w:val="eop"/>
          <w:rFonts w:ascii="Calibri" w:hAnsi="Calibri" w:cs="Segoe UI"/>
          <w:sz w:val="22"/>
          <w:szCs w:val="22"/>
        </w:rPr>
        <w:t>-</w:t>
      </w:r>
      <w:proofErr w:type="gramEnd"/>
      <w:r w:rsidR="004B6011">
        <w:rPr>
          <w:rStyle w:val="eop"/>
          <w:rFonts w:ascii="Calibri" w:hAnsi="Calibri" w:cs="Segoe UI"/>
          <w:sz w:val="22"/>
          <w:szCs w:val="22"/>
        </w:rPr>
        <w:t xml:space="preserve"> Bernie Ware</w:t>
      </w:r>
    </w:p>
    <w:p w:rsidR="00D83246" w:rsidRDefault="00D83246" w:rsidP="00D83246">
      <w:pPr>
        <w:pStyle w:val="paragraph"/>
        <w:numPr>
          <w:ilvl w:val="0"/>
          <w:numId w:val="10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Finished Issues ID focus groups, had 3 meetings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0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85 people participated and went extremely well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0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Next District 3 Council meeting they will be compiling ad analyzing the results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0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County budgets going along well and no surprises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0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Northern Michigan Small Farm Conference in January -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0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 anticipated 1200 plus -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0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From the Ground Up: Whole Food, Whole Health, Whole Farms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0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All volunteer conference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District 6</w:t>
      </w:r>
      <w:r>
        <w:rPr>
          <w:rStyle w:val="eop"/>
          <w:rFonts w:ascii="Calibri" w:hAnsi="Calibri" w:cs="Segoe UI"/>
          <w:sz w:val="22"/>
          <w:szCs w:val="22"/>
        </w:rPr>
        <w:t> </w:t>
      </w:r>
      <w:r w:rsidR="004B6011">
        <w:rPr>
          <w:rStyle w:val="eop"/>
          <w:rFonts w:ascii="Calibri" w:hAnsi="Calibri" w:cs="Segoe UI"/>
          <w:sz w:val="22"/>
          <w:szCs w:val="22"/>
        </w:rPr>
        <w:t xml:space="preserve">– Katherine </w:t>
      </w:r>
      <w:proofErr w:type="spellStart"/>
      <w:r w:rsidR="004B6011">
        <w:rPr>
          <w:rStyle w:val="eop"/>
          <w:rFonts w:ascii="Calibri" w:hAnsi="Calibri" w:cs="Segoe UI"/>
          <w:sz w:val="22"/>
          <w:szCs w:val="22"/>
        </w:rPr>
        <w:t>Methner</w:t>
      </w:r>
      <w:proofErr w:type="spellEnd"/>
    </w:p>
    <w:p w:rsidR="00D83246" w:rsidRDefault="00D83246" w:rsidP="00D83246">
      <w:pPr>
        <w:pStyle w:val="paragraph"/>
        <w:numPr>
          <w:ilvl w:val="0"/>
          <w:numId w:val="11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Making it in Michigan: impressed by producers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District 7</w:t>
      </w:r>
      <w:r>
        <w:rPr>
          <w:rStyle w:val="eop"/>
          <w:rFonts w:ascii="Calibri" w:hAnsi="Calibri" w:cs="Segoe UI"/>
          <w:sz w:val="22"/>
          <w:szCs w:val="22"/>
        </w:rPr>
        <w:t> </w:t>
      </w:r>
      <w:r w:rsidR="004B6011">
        <w:rPr>
          <w:rStyle w:val="eop"/>
          <w:rFonts w:ascii="Calibri" w:hAnsi="Calibri" w:cs="Segoe UI"/>
          <w:sz w:val="22"/>
          <w:szCs w:val="22"/>
        </w:rPr>
        <w:t xml:space="preserve">– Nora </w:t>
      </w:r>
      <w:proofErr w:type="spellStart"/>
      <w:r w:rsidR="004B6011">
        <w:rPr>
          <w:rStyle w:val="eop"/>
          <w:rFonts w:ascii="Calibri" w:hAnsi="Calibri" w:cs="Segoe UI"/>
          <w:sz w:val="22"/>
          <w:szCs w:val="22"/>
        </w:rPr>
        <w:t>Balgoyen</w:t>
      </w:r>
      <w:proofErr w:type="spellEnd"/>
      <w:r w:rsidR="004B6011">
        <w:rPr>
          <w:rStyle w:val="eop"/>
          <w:rFonts w:ascii="Calibri" w:hAnsi="Calibri" w:cs="Segoe UI"/>
          <w:sz w:val="22"/>
          <w:szCs w:val="22"/>
        </w:rPr>
        <w:t>-Williams</w:t>
      </w:r>
    </w:p>
    <w:p w:rsidR="00D83246" w:rsidRDefault="00D83246" w:rsidP="00D83246">
      <w:pPr>
        <w:pStyle w:val="paragraph"/>
        <w:numPr>
          <w:ilvl w:val="0"/>
          <w:numId w:val="12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Issues ID On way to district 7 quarterly meeting to review the ID Events had in November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2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Great turn out to issues ID - close to 60-70 people there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2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Honing down the suggestions, targeting top 10 areas and will have that soon to report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2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Allegan County - Ag Expo February 19-20 at local tech center, the first day targeted to large producers and the second day will be targeted to the general public. Any suggestions?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District 8</w:t>
      </w:r>
      <w:r>
        <w:rPr>
          <w:rStyle w:val="eop"/>
          <w:rFonts w:ascii="Calibri" w:hAnsi="Calibri" w:cs="Segoe UI"/>
          <w:sz w:val="22"/>
          <w:szCs w:val="22"/>
        </w:rPr>
        <w:t> </w:t>
      </w:r>
      <w:r w:rsidR="004B6011">
        <w:rPr>
          <w:rStyle w:val="eop"/>
          <w:rFonts w:ascii="Calibri" w:hAnsi="Calibri" w:cs="Segoe UI"/>
          <w:sz w:val="22"/>
          <w:szCs w:val="22"/>
        </w:rPr>
        <w:t>– Lynn Mason</w:t>
      </w:r>
    </w:p>
    <w:p w:rsidR="004B6011" w:rsidRPr="004B6011" w:rsidRDefault="004B6011" w:rsidP="004B6011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4B6011">
        <w:rPr>
          <w:rStyle w:val="normaltextrun"/>
          <w:rFonts w:ascii="Calibri" w:hAnsi="Calibri" w:cs="Segoe UI"/>
          <w:sz w:val="22"/>
          <w:szCs w:val="22"/>
        </w:rPr>
        <w:t>Kudos to Don Lehman and his staff for the planning and success of our two issue id sessions</w:t>
      </w:r>
      <w:proofErr w:type="gramStart"/>
      <w:r w:rsidRPr="004B6011">
        <w:rPr>
          <w:rStyle w:val="normaltextrun"/>
          <w:rFonts w:ascii="Calibri" w:hAnsi="Calibri" w:cs="Segoe UI"/>
          <w:sz w:val="22"/>
          <w:szCs w:val="22"/>
        </w:rPr>
        <w:t>,  approximately</w:t>
      </w:r>
      <w:proofErr w:type="gramEnd"/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 40 at each event, from students to business owners, and beyond. </w:t>
      </w:r>
    </w:p>
    <w:p w:rsidR="004B6011" w:rsidRPr="004B6011" w:rsidRDefault="004B6011" w:rsidP="004B6011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District 8 meets tomorrow to review. </w:t>
      </w:r>
    </w:p>
    <w:p w:rsidR="004B6011" w:rsidRPr="004B6011" w:rsidRDefault="004B6011" w:rsidP="004B6011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4B6011">
        <w:rPr>
          <w:rStyle w:val="normaltextrun"/>
          <w:rFonts w:ascii="Calibri" w:hAnsi="Calibri" w:cs="Segoe UI"/>
          <w:sz w:val="22"/>
          <w:szCs w:val="22"/>
        </w:rPr>
        <w:t>Dec. 15 @ MSU Pavilion Integrated Crop and Pest Management Update.</w:t>
      </w:r>
    </w:p>
    <w:p w:rsidR="004B6011" w:rsidRPr="004B6011" w:rsidRDefault="004B6011" w:rsidP="004B6011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Budgets in all 7 counties are complete.  Ionia County will have additional funds for a now full time 4H Coordinator. </w:t>
      </w:r>
    </w:p>
    <w:p w:rsidR="004B6011" w:rsidRPr="004B6011" w:rsidRDefault="004B6011" w:rsidP="004B6011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Parent-Child Play and Learn </w:t>
      </w:r>
      <w:proofErr w:type="gramStart"/>
      <w:r w:rsidRPr="004B6011">
        <w:rPr>
          <w:rStyle w:val="normaltextrun"/>
          <w:rFonts w:ascii="Calibri" w:hAnsi="Calibri" w:cs="Segoe UI"/>
          <w:sz w:val="22"/>
          <w:szCs w:val="22"/>
        </w:rPr>
        <w:t>Groups  are</w:t>
      </w:r>
      <w:proofErr w:type="gramEnd"/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 happening @ Clinton County RESA. </w:t>
      </w:r>
      <w:proofErr w:type="gramStart"/>
      <w:r w:rsidRPr="004B6011">
        <w:rPr>
          <w:rStyle w:val="normaltextrun"/>
          <w:rFonts w:ascii="Calibri" w:hAnsi="Calibri" w:cs="Segoe UI"/>
          <w:sz w:val="22"/>
          <w:szCs w:val="22"/>
        </w:rPr>
        <w:t>Children  ages</w:t>
      </w:r>
      <w:proofErr w:type="gramEnd"/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 0-5.</w:t>
      </w:r>
    </w:p>
    <w:p w:rsidR="004B6011" w:rsidRPr="004B6011" w:rsidRDefault="004B6011" w:rsidP="004B6011">
      <w:pPr>
        <w:pStyle w:val="paragraph"/>
        <w:numPr>
          <w:ilvl w:val="0"/>
          <w:numId w:val="12"/>
        </w:numPr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Michigan 4-H Youth Conservation Council is a pre-college </w:t>
      </w:r>
      <w:proofErr w:type="gramStart"/>
      <w:r w:rsidRPr="004B6011">
        <w:rPr>
          <w:rStyle w:val="normaltextrun"/>
          <w:rFonts w:ascii="Calibri" w:hAnsi="Calibri" w:cs="Segoe UI"/>
          <w:sz w:val="22"/>
          <w:szCs w:val="22"/>
        </w:rPr>
        <w:t>program  and</w:t>
      </w:r>
      <w:proofErr w:type="gramEnd"/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 leadership opportunity  for youth 13-19. Takes place January to April. </w:t>
      </w:r>
    </w:p>
    <w:p w:rsidR="00D83246" w:rsidRDefault="004B6011" w:rsidP="004B6011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12"/>
          <w:szCs w:val="12"/>
        </w:rPr>
      </w:pPr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4-H </w:t>
      </w:r>
      <w:proofErr w:type="gramStart"/>
      <w:r w:rsidRPr="004B6011">
        <w:rPr>
          <w:rStyle w:val="normaltextrun"/>
          <w:rFonts w:ascii="Calibri" w:hAnsi="Calibri" w:cs="Segoe UI"/>
          <w:sz w:val="22"/>
          <w:szCs w:val="22"/>
        </w:rPr>
        <w:t>Rabbit  and</w:t>
      </w:r>
      <w:proofErr w:type="gramEnd"/>
      <w:r w:rsidRPr="004B6011">
        <w:rPr>
          <w:rStyle w:val="normaltextrun"/>
          <w:rFonts w:ascii="Calibri" w:hAnsi="Calibri" w:cs="Segoe UI"/>
          <w:sz w:val="22"/>
          <w:szCs w:val="22"/>
        </w:rPr>
        <w:t xml:space="preserve"> Cavy Show January 30.</w:t>
      </w:r>
      <w:r w:rsidR="00D83246"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lastRenderedPageBreak/>
        <w:t xml:space="preserve">District </w:t>
      </w:r>
      <w:r w:rsidR="004B6011">
        <w:rPr>
          <w:rStyle w:val="normaltextrun"/>
          <w:rFonts w:ascii="Calibri" w:hAnsi="Calibri" w:cs="Segoe UI"/>
          <w:sz w:val="22"/>
          <w:szCs w:val="22"/>
        </w:rPr>
        <w:t>10 – Jim Will</w:t>
      </w:r>
    </w:p>
    <w:p w:rsidR="00D83246" w:rsidRDefault="00D83246" w:rsidP="00D83246">
      <w:pPr>
        <w:pStyle w:val="paragraph"/>
        <w:numPr>
          <w:ilvl w:val="0"/>
          <w:numId w:val="13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Food Matters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3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Healthy food at local schools - reading books and doing a series on exercising with kids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3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Ag Education - harvest - prices low, creates a little extra work for everyone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3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County commissioners voted to not fund Extension in Tuscola, will be working on getting a millage passed, March election date to get ready for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District 11 - Wayne</w:t>
      </w:r>
      <w:r>
        <w:rPr>
          <w:rStyle w:val="eop"/>
          <w:rFonts w:ascii="Calibri" w:hAnsi="Calibri" w:cs="Segoe UI"/>
          <w:sz w:val="22"/>
          <w:szCs w:val="22"/>
        </w:rPr>
        <w:t> </w:t>
      </w:r>
      <w:r w:rsidR="004B6011">
        <w:rPr>
          <w:rStyle w:val="eop"/>
          <w:rFonts w:ascii="Calibri" w:hAnsi="Calibri" w:cs="Segoe UI"/>
          <w:sz w:val="22"/>
          <w:szCs w:val="22"/>
        </w:rPr>
        <w:t>– Sue McFadden</w:t>
      </w:r>
    </w:p>
    <w:p w:rsidR="00D83246" w:rsidRDefault="00D83246" w:rsidP="00D83246">
      <w:pPr>
        <w:pStyle w:val="paragraph"/>
        <w:numPr>
          <w:ilvl w:val="0"/>
          <w:numId w:val="14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Great programs, lower participation, better job of advertising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4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Master Gardeners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4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new collaboration with the Wayne County Health Department and Environmental Health happening this month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4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Master Gardener coordinator position is vacant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4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Master Gardener potluck and gift to charity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4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Focus Hope expanding Extension office space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4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Hiring new government and public policy educator this month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4B601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District 12</w:t>
      </w:r>
      <w:r>
        <w:rPr>
          <w:rStyle w:val="eop"/>
          <w:rFonts w:ascii="Calibri" w:hAnsi="Calibri" w:cs="Segoe UI"/>
          <w:sz w:val="22"/>
          <w:szCs w:val="22"/>
        </w:rPr>
        <w:t> </w:t>
      </w:r>
      <w:r w:rsidR="004B6011">
        <w:rPr>
          <w:rStyle w:val="eop"/>
          <w:rFonts w:ascii="Calibri" w:hAnsi="Calibri" w:cs="Segoe UI"/>
          <w:sz w:val="22"/>
          <w:szCs w:val="22"/>
        </w:rPr>
        <w:t xml:space="preserve">– </w:t>
      </w:r>
      <w:proofErr w:type="spellStart"/>
      <w:r w:rsidR="004B6011">
        <w:rPr>
          <w:rStyle w:val="eop"/>
          <w:rFonts w:ascii="Calibri" w:hAnsi="Calibri" w:cs="Segoe UI"/>
          <w:sz w:val="22"/>
          <w:szCs w:val="22"/>
        </w:rPr>
        <w:t>Londa</w:t>
      </w:r>
      <w:proofErr w:type="spellEnd"/>
      <w:r w:rsidR="004B6011">
        <w:rPr>
          <w:rStyle w:val="eop"/>
          <w:rFonts w:ascii="Calibri" w:hAnsi="Calibri" w:cs="Segoe UI"/>
          <w:sz w:val="22"/>
          <w:szCs w:val="22"/>
        </w:rPr>
        <w:t xml:space="preserve"> Pickles</w:t>
      </w:r>
    </w:p>
    <w:p w:rsidR="00D83246" w:rsidRDefault="00D83246" w:rsidP="00D83246">
      <w:pPr>
        <w:pStyle w:val="paragraph"/>
        <w:numPr>
          <w:ilvl w:val="0"/>
          <w:numId w:val="15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New electronic enrollment process for 4H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5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Issues ID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5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Meeting as a council in January to put together issues I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Gary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Voogt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6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Michigan </w:t>
      </w:r>
      <w:r>
        <w:rPr>
          <w:rStyle w:val="spellingerror"/>
          <w:rFonts w:ascii="Calibri" w:hAnsi="Calibri" w:cs="Segoe UI"/>
          <w:sz w:val="22"/>
          <w:szCs w:val="22"/>
        </w:rPr>
        <w:t>Cattleman's</w:t>
      </w:r>
      <w:r>
        <w:rPr>
          <w:rStyle w:val="normaltextrun"/>
          <w:rFonts w:ascii="Calibri" w:hAnsi="Calibri" w:cs="Segoe UI"/>
          <w:sz w:val="22"/>
          <w:szCs w:val="22"/>
        </w:rPr>
        <w:t xml:space="preserve"> Association Voted to resurrect the in state beef </w:t>
      </w:r>
      <w:proofErr w:type="gramStart"/>
      <w:r>
        <w:rPr>
          <w:rStyle w:val="spellingerror"/>
          <w:rFonts w:ascii="Calibri" w:hAnsi="Calibri" w:cs="Segoe UI"/>
          <w:sz w:val="22"/>
          <w:szCs w:val="22"/>
        </w:rPr>
        <w:t>check</w:t>
      </w:r>
      <w:proofErr w:type="gramEnd"/>
      <w:r>
        <w:rPr>
          <w:rStyle w:val="spellingerror"/>
          <w:rFonts w:ascii="Calibri" w:hAnsi="Calibri" w:cs="Segoe UI"/>
          <w:sz w:val="22"/>
          <w:szCs w:val="22"/>
        </w:rPr>
        <w:t xml:space="preserve"> off</w:t>
      </w:r>
      <w:r>
        <w:rPr>
          <w:rStyle w:val="normaltextrun"/>
          <w:rFonts w:ascii="Calibri" w:hAnsi="Calibri" w:cs="Segoe UI"/>
          <w:sz w:val="22"/>
          <w:szCs w:val="22"/>
        </w:rPr>
        <w:t>. Helped by MSUE and MDARD staff. Hope to resurrect the old law it opens up the beef industry to contract with educational institutions to help fund animal and beef research.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6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Farm certified as a bird habitat on the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Voogt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farm - spring on a new research plan directed by the USDA Forest service looking at birds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Mark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Torregrossa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7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Saginaw Beet and Bean Research Farm: 11,000 square foot education building done by summer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7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How much nitrogen the early beets need - research to show how much less nitrogen will need to put on the early dig beets.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lastRenderedPageBreak/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Ben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Kudwa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The find of Sweet Midge was an important find - this insect known to exist in Ontario - Ron - how did this get into Michigan?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rFonts w:ascii="Calibri" w:hAnsi="Calibri" w:cs="Segoe UI"/>
          <w:sz w:val="22"/>
          <w:szCs w:val="22"/>
        </w:rPr>
        <w:t>DeVos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Center - Dec 8-10 the Great Lakes Expo in Grand Rapids. Extension staff and educational programs - very well done and coordinated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8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Thanks to Ron and his staff for everything they do.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Doug Lewis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0"/>
          <w:numId w:val="19"/>
        </w:numPr>
        <w:ind w:left="10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Issues ID process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numPr>
          <w:ilvl w:val="1"/>
          <w:numId w:val="19"/>
        </w:numPr>
        <w:ind w:left="21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Great group, grateful to have background knowledge, great cross section of input - producers to a banker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D83246" w:rsidRPr="004B6011" w:rsidRDefault="00D83246" w:rsidP="00D83246">
      <w:pPr>
        <w:pStyle w:val="paragraph"/>
        <w:textAlignment w:val="baseline"/>
        <w:rPr>
          <w:rFonts w:ascii="Segoe UI" w:hAnsi="Segoe UI" w:cs="Segoe UI"/>
          <w:b/>
          <w:sz w:val="12"/>
          <w:szCs w:val="12"/>
        </w:rPr>
      </w:pPr>
      <w:r w:rsidRPr="004B6011">
        <w:rPr>
          <w:rStyle w:val="eop"/>
          <w:rFonts w:ascii="Calibri" w:hAnsi="Calibri" w:cs="Segoe UI"/>
          <w:b/>
          <w:sz w:val="22"/>
          <w:szCs w:val="22"/>
        </w:rPr>
        <w:t>Final thoughts:</w:t>
      </w:r>
      <w:r w:rsidRPr="004B6011">
        <w:rPr>
          <w:rStyle w:val="eop"/>
          <w:rFonts w:ascii="Calibri" w:hAnsi="Calibri" w:cs="Segoe UI"/>
          <w:b/>
          <w:sz w:val="22"/>
          <w:szCs w:val="22"/>
        </w:rPr>
        <w:t> </w:t>
      </w:r>
    </w:p>
    <w:p w:rsidR="00D83246" w:rsidRDefault="004B6011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Thank you to Wayne Hecht and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Candiss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VanOverbeke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for your service to the MSU Extension and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AgBioResearch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State Council. </w:t>
      </w:r>
      <w:proofErr w:type="gramStart"/>
      <w:r w:rsidR="00D83246">
        <w:rPr>
          <w:rStyle w:val="normaltextrun"/>
          <w:rFonts w:ascii="Calibri" w:hAnsi="Calibri" w:cs="Segoe UI"/>
          <w:sz w:val="22"/>
          <w:szCs w:val="22"/>
        </w:rPr>
        <w:t>Thanks to Scott Ferry for being the chair, looking forward to Amy Coleman as Chair and </w:t>
      </w:r>
      <w:r>
        <w:rPr>
          <w:rStyle w:val="eop"/>
          <w:rFonts w:ascii="Calibri" w:hAnsi="Calibri" w:cs="Segoe UI"/>
          <w:sz w:val="22"/>
          <w:szCs w:val="22"/>
        </w:rPr>
        <w:t xml:space="preserve">Joe </w:t>
      </w:r>
      <w:proofErr w:type="spellStart"/>
      <w:r>
        <w:rPr>
          <w:rStyle w:val="eop"/>
          <w:rFonts w:ascii="Calibri" w:hAnsi="Calibri" w:cs="Segoe UI"/>
          <w:sz w:val="22"/>
          <w:szCs w:val="22"/>
        </w:rPr>
        <w:t>Bonovetz</w:t>
      </w:r>
      <w:proofErr w:type="spellEnd"/>
      <w:r>
        <w:rPr>
          <w:rStyle w:val="eop"/>
          <w:rFonts w:ascii="Calibri" w:hAnsi="Calibri" w:cs="Segoe UI"/>
          <w:sz w:val="22"/>
          <w:szCs w:val="22"/>
        </w:rPr>
        <w:t xml:space="preserve"> as Vice Chair.</w:t>
      </w:r>
      <w:proofErr w:type="gramEnd"/>
      <w:r>
        <w:rPr>
          <w:rStyle w:val="eop"/>
          <w:rFonts w:ascii="Calibri" w:hAnsi="Calibri" w:cs="Segoe UI"/>
          <w:sz w:val="22"/>
          <w:szCs w:val="22"/>
        </w:rPr>
        <w:t xml:space="preserve"> 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83246" w:rsidRDefault="00D83246" w:rsidP="00D83246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1A2CF4" w:rsidRDefault="001A2CF4"/>
    <w:sectPr w:rsidR="001A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829"/>
    <w:multiLevelType w:val="multilevel"/>
    <w:tmpl w:val="877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2520C"/>
    <w:multiLevelType w:val="multilevel"/>
    <w:tmpl w:val="9A66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253D4"/>
    <w:multiLevelType w:val="multilevel"/>
    <w:tmpl w:val="433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371B0"/>
    <w:multiLevelType w:val="multilevel"/>
    <w:tmpl w:val="577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617C2"/>
    <w:multiLevelType w:val="multilevel"/>
    <w:tmpl w:val="375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C7136"/>
    <w:multiLevelType w:val="multilevel"/>
    <w:tmpl w:val="D84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221DC"/>
    <w:multiLevelType w:val="multilevel"/>
    <w:tmpl w:val="4E38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B4A0A"/>
    <w:multiLevelType w:val="multilevel"/>
    <w:tmpl w:val="2940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96A50"/>
    <w:multiLevelType w:val="multilevel"/>
    <w:tmpl w:val="B7D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17915"/>
    <w:multiLevelType w:val="multilevel"/>
    <w:tmpl w:val="DF44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25C44"/>
    <w:multiLevelType w:val="multilevel"/>
    <w:tmpl w:val="E81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27957"/>
    <w:multiLevelType w:val="multilevel"/>
    <w:tmpl w:val="C3D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A69A2"/>
    <w:multiLevelType w:val="multilevel"/>
    <w:tmpl w:val="7FC2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32431"/>
    <w:multiLevelType w:val="multilevel"/>
    <w:tmpl w:val="378E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03D4A"/>
    <w:multiLevelType w:val="multilevel"/>
    <w:tmpl w:val="093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B178C"/>
    <w:multiLevelType w:val="multilevel"/>
    <w:tmpl w:val="251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E37D0"/>
    <w:multiLevelType w:val="multilevel"/>
    <w:tmpl w:val="AA3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32398"/>
    <w:multiLevelType w:val="multilevel"/>
    <w:tmpl w:val="5D2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A53FD"/>
    <w:multiLevelType w:val="multilevel"/>
    <w:tmpl w:val="B40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46"/>
    <w:rsid w:val="001A2CF4"/>
    <w:rsid w:val="004B6011"/>
    <w:rsid w:val="00AA65AA"/>
    <w:rsid w:val="00D83246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3246"/>
  </w:style>
  <w:style w:type="character" w:customStyle="1" w:styleId="eop">
    <w:name w:val="eop"/>
    <w:basedOn w:val="DefaultParagraphFont"/>
    <w:rsid w:val="00D83246"/>
  </w:style>
  <w:style w:type="character" w:customStyle="1" w:styleId="spellingerror">
    <w:name w:val="spellingerror"/>
    <w:basedOn w:val="DefaultParagraphFont"/>
    <w:rsid w:val="00D83246"/>
  </w:style>
  <w:style w:type="character" w:styleId="Hyperlink">
    <w:name w:val="Hyperlink"/>
    <w:basedOn w:val="DefaultParagraphFont"/>
    <w:uiPriority w:val="99"/>
    <w:unhideWhenUsed/>
    <w:rsid w:val="00AA6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3246"/>
  </w:style>
  <w:style w:type="character" w:customStyle="1" w:styleId="eop">
    <w:name w:val="eop"/>
    <w:basedOn w:val="DefaultParagraphFont"/>
    <w:rsid w:val="00D83246"/>
  </w:style>
  <w:style w:type="character" w:customStyle="1" w:styleId="spellingerror">
    <w:name w:val="spellingerror"/>
    <w:basedOn w:val="DefaultParagraphFont"/>
    <w:rsid w:val="00D83246"/>
  </w:style>
  <w:style w:type="character" w:styleId="Hyperlink">
    <w:name w:val="Hyperlink"/>
    <w:basedOn w:val="DefaultParagraphFont"/>
    <w:uiPriority w:val="99"/>
    <w:unhideWhenUsed/>
    <w:rsid w:val="00AA6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70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6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FB6F-06DE-498B-A5FE-FEC219F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Katie</dc:creator>
  <cp:lastModifiedBy>Frey, Katie</cp:lastModifiedBy>
  <cp:revision>3</cp:revision>
  <dcterms:created xsi:type="dcterms:W3CDTF">2015-12-02T20:28:00Z</dcterms:created>
  <dcterms:modified xsi:type="dcterms:W3CDTF">2015-12-03T12:44:00Z</dcterms:modified>
</cp:coreProperties>
</file>